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6C581" w14:textId="1FE1A893" w:rsidR="003A53DA" w:rsidRPr="003A53DA" w:rsidRDefault="003A53DA" w:rsidP="003A53DA">
      <w:pPr>
        <w:rPr>
          <w:rFonts w:ascii="Aptos" w:eastAsia="Aptos" w:hAnsi="Aptos" w:cs="Times New Roman"/>
          <w:b/>
          <w:bCs/>
          <w:sz w:val="28"/>
          <w:szCs w:val="28"/>
        </w:rPr>
      </w:pPr>
      <w:r>
        <w:rPr>
          <w:rFonts w:ascii="Aptos" w:eastAsia="Aptos" w:hAnsi="Aptos" w:cs="Times New Roman"/>
          <w:b/>
          <w:bCs/>
          <w:sz w:val="28"/>
          <w:szCs w:val="28"/>
        </w:rPr>
        <w:t xml:space="preserve">Appendix 2: </w:t>
      </w:r>
      <w:r w:rsidRPr="003A53DA">
        <w:rPr>
          <w:rFonts w:ascii="Aptos" w:eastAsia="Aptos" w:hAnsi="Aptos" w:cs="Times New Roman"/>
          <w:b/>
          <w:bCs/>
          <w:sz w:val="28"/>
          <w:szCs w:val="28"/>
        </w:rPr>
        <w:t>HS5 and HS6 definitions</w:t>
      </w:r>
    </w:p>
    <w:tbl>
      <w:tblPr>
        <w:tblStyle w:val="TableGrid"/>
        <w:tblW w:w="5000" w:type="pct"/>
        <w:tblLook w:val="04A0" w:firstRow="1" w:lastRow="0" w:firstColumn="1" w:lastColumn="0" w:noHBand="0" w:noVBand="1"/>
      </w:tblPr>
      <w:tblGrid>
        <w:gridCol w:w="1607"/>
        <w:gridCol w:w="5477"/>
        <w:gridCol w:w="1699"/>
        <w:gridCol w:w="4678"/>
        <w:gridCol w:w="2410"/>
        <w:gridCol w:w="5050"/>
      </w:tblGrid>
      <w:tr w:rsidR="003A53DA" w:rsidRPr="003A53DA" w14:paraId="36164CE2" w14:textId="77777777" w:rsidTr="003A53DA">
        <w:tc>
          <w:tcPr>
            <w:tcW w:w="384" w:type="pct"/>
            <w:shd w:val="clear" w:color="auto" w:fill="auto"/>
          </w:tcPr>
          <w:p w14:paraId="2023BBF5" w14:textId="77777777" w:rsidR="003A53DA" w:rsidRPr="003A53DA" w:rsidRDefault="003A53DA" w:rsidP="003A53DA">
            <w:pPr>
              <w:spacing w:after="240" w:line="276" w:lineRule="auto"/>
              <w:rPr>
                <w:rFonts w:ascii="Calibri" w:eastAsia="Calibri" w:hAnsi="Calibri" w:cs="Calibri"/>
                <w:b/>
                <w:bCs/>
                <w:sz w:val="24"/>
                <w:szCs w:val="24"/>
                <w:u w:val="single"/>
              </w:rPr>
            </w:pPr>
            <w:r w:rsidRPr="003A53DA">
              <w:rPr>
                <w:rFonts w:ascii="Calibri" w:eastAsia="Calibri" w:hAnsi="Calibri" w:cs="Calibri"/>
                <w:b/>
                <w:bCs/>
                <w:sz w:val="24"/>
                <w:szCs w:val="24"/>
                <w:u w:val="single"/>
              </w:rPr>
              <w:t>Defined term</w:t>
            </w:r>
          </w:p>
        </w:tc>
        <w:tc>
          <w:tcPr>
            <w:tcW w:w="1309" w:type="pct"/>
            <w:shd w:val="clear" w:color="auto" w:fill="auto"/>
          </w:tcPr>
          <w:p w14:paraId="15EE7488" w14:textId="77777777" w:rsidR="003A53DA" w:rsidRPr="003A53DA" w:rsidRDefault="003A53DA" w:rsidP="003A53DA">
            <w:pPr>
              <w:spacing w:before="40" w:after="40" w:line="276" w:lineRule="auto"/>
              <w:rPr>
                <w:rFonts w:ascii="Calibri" w:eastAsia="Calibri" w:hAnsi="Calibri" w:cs="Calibri"/>
                <w:b/>
                <w:bCs/>
                <w:sz w:val="24"/>
                <w:szCs w:val="24"/>
                <w:u w:val="single"/>
              </w:rPr>
            </w:pPr>
            <w:r w:rsidRPr="003A53DA">
              <w:rPr>
                <w:rFonts w:ascii="Calibri" w:eastAsia="Calibri" w:hAnsi="Calibri" w:cs="Calibri"/>
                <w:b/>
                <w:bCs/>
                <w:sz w:val="24"/>
                <w:szCs w:val="24"/>
                <w:u w:val="single"/>
              </w:rPr>
              <w:t xml:space="preserve">HS6 Definition </w:t>
            </w:r>
          </w:p>
        </w:tc>
        <w:tc>
          <w:tcPr>
            <w:tcW w:w="406" w:type="pct"/>
            <w:shd w:val="clear" w:color="auto" w:fill="auto"/>
          </w:tcPr>
          <w:p w14:paraId="77F946AA" w14:textId="77777777" w:rsidR="003A53DA" w:rsidRPr="003A53DA" w:rsidRDefault="003A53DA" w:rsidP="003A53DA">
            <w:pPr>
              <w:spacing w:before="40" w:after="40" w:line="276" w:lineRule="auto"/>
              <w:rPr>
                <w:rFonts w:ascii="Calibri" w:eastAsia="Calibri" w:hAnsi="Calibri" w:cs="Calibri"/>
                <w:b/>
                <w:bCs/>
                <w:sz w:val="24"/>
                <w:szCs w:val="24"/>
                <w:u w:val="single"/>
              </w:rPr>
            </w:pPr>
            <w:r w:rsidRPr="003A53DA">
              <w:rPr>
                <w:rFonts w:ascii="Calibri" w:eastAsia="Calibri" w:hAnsi="Calibri" w:cs="Calibri"/>
                <w:b/>
                <w:bCs/>
                <w:sz w:val="24"/>
                <w:szCs w:val="24"/>
                <w:u w:val="single"/>
              </w:rPr>
              <w:t>Defined term</w:t>
            </w:r>
          </w:p>
        </w:tc>
        <w:tc>
          <w:tcPr>
            <w:tcW w:w="1118" w:type="pct"/>
            <w:shd w:val="clear" w:color="auto" w:fill="auto"/>
          </w:tcPr>
          <w:p w14:paraId="3118EFFB" w14:textId="77777777" w:rsidR="003A53DA" w:rsidRPr="003A53DA" w:rsidRDefault="003A53DA" w:rsidP="003A53DA">
            <w:pPr>
              <w:spacing w:before="40" w:after="40" w:line="276" w:lineRule="auto"/>
              <w:rPr>
                <w:rFonts w:ascii="Calibri" w:eastAsia="Calibri" w:hAnsi="Calibri" w:cs="Calibri"/>
                <w:b/>
                <w:bCs/>
                <w:sz w:val="24"/>
                <w:szCs w:val="24"/>
                <w:u w:val="single"/>
              </w:rPr>
            </w:pPr>
            <w:r w:rsidRPr="003A53DA">
              <w:rPr>
                <w:rFonts w:ascii="Calibri" w:eastAsia="Calibri" w:hAnsi="Calibri" w:cs="Calibri"/>
                <w:b/>
                <w:bCs/>
                <w:sz w:val="24"/>
                <w:szCs w:val="24"/>
                <w:u w:val="single"/>
              </w:rPr>
              <w:t xml:space="preserve">HS5 Definition </w:t>
            </w:r>
          </w:p>
        </w:tc>
        <w:tc>
          <w:tcPr>
            <w:tcW w:w="576" w:type="pct"/>
          </w:tcPr>
          <w:p w14:paraId="24BB2C5A" w14:textId="77777777" w:rsidR="003A53DA" w:rsidRPr="003A53DA" w:rsidRDefault="003A53DA" w:rsidP="003A53DA">
            <w:pPr>
              <w:spacing w:before="40" w:after="40" w:line="276" w:lineRule="auto"/>
              <w:rPr>
                <w:rFonts w:ascii="Calibri" w:eastAsia="Calibri" w:hAnsi="Calibri" w:cs="Calibri"/>
                <w:b/>
                <w:bCs/>
                <w:sz w:val="24"/>
                <w:szCs w:val="24"/>
                <w:u w:val="single"/>
              </w:rPr>
            </w:pPr>
            <w:r w:rsidRPr="003A53DA">
              <w:rPr>
                <w:rFonts w:ascii="Calibri" w:eastAsia="Calibri" w:hAnsi="Calibri" w:cs="Calibri"/>
                <w:b/>
                <w:bCs/>
                <w:sz w:val="24"/>
                <w:szCs w:val="24"/>
                <w:u w:val="single"/>
              </w:rPr>
              <w:t xml:space="preserve">Comment </w:t>
            </w:r>
          </w:p>
        </w:tc>
        <w:tc>
          <w:tcPr>
            <w:tcW w:w="1207" w:type="pct"/>
          </w:tcPr>
          <w:p w14:paraId="3BA14D11" w14:textId="77777777" w:rsidR="003A53DA" w:rsidRPr="003A53DA" w:rsidRDefault="003A53DA" w:rsidP="003A53DA">
            <w:pPr>
              <w:spacing w:before="40" w:after="40" w:line="276" w:lineRule="auto"/>
              <w:rPr>
                <w:rFonts w:ascii="Calibri" w:eastAsia="Calibri" w:hAnsi="Calibri" w:cs="Calibri"/>
                <w:b/>
                <w:bCs/>
                <w:sz w:val="24"/>
                <w:szCs w:val="24"/>
                <w:u w:val="single"/>
              </w:rPr>
            </w:pPr>
            <w:r w:rsidRPr="003A53DA">
              <w:rPr>
                <w:rFonts w:ascii="Calibri" w:eastAsia="Calibri" w:hAnsi="Calibri" w:cs="Calibri"/>
                <w:b/>
                <w:bCs/>
                <w:sz w:val="24"/>
                <w:szCs w:val="24"/>
                <w:u w:val="single"/>
              </w:rPr>
              <w:t>Recommended re-drafting</w:t>
            </w:r>
          </w:p>
        </w:tc>
      </w:tr>
      <w:tr w:rsidR="003A53DA" w:rsidRPr="003A53DA" w14:paraId="4EDAAADD" w14:textId="77777777" w:rsidTr="003A53DA">
        <w:tc>
          <w:tcPr>
            <w:tcW w:w="384" w:type="pct"/>
            <w:shd w:val="clear" w:color="auto" w:fill="auto"/>
          </w:tcPr>
          <w:p w14:paraId="10904D6D" w14:textId="77777777" w:rsidR="003A53DA" w:rsidRPr="003A53DA" w:rsidRDefault="003A53DA" w:rsidP="003A53DA">
            <w:pPr>
              <w:spacing w:after="240" w:line="276" w:lineRule="auto"/>
              <w:rPr>
                <w:rFonts w:ascii="Calibri" w:eastAsia="Calibri" w:hAnsi="Calibri" w:cs="Calibri"/>
                <w:u w:val="single"/>
              </w:rPr>
            </w:pPr>
            <w:r w:rsidRPr="003A53DA">
              <w:rPr>
                <w:rFonts w:ascii="Calibri" w:eastAsia="Calibri" w:hAnsi="Calibri" w:cs="Calibri"/>
                <w:u w:val="single"/>
              </w:rPr>
              <w:t>Biodiversity compensation</w:t>
            </w:r>
          </w:p>
        </w:tc>
        <w:tc>
          <w:tcPr>
            <w:tcW w:w="1309" w:type="pct"/>
            <w:shd w:val="clear" w:color="auto" w:fill="auto"/>
          </w:tcPr>
          <w:p w14:paraId="0AF7017A" w14:textId="77777777" w:rsidR="003A53DA" w:rsidRPr="003A53DA" w:rsidRDefault="003A53DA" w:rsidP="003A53DA">
            <w:pPr>
              <w:spacing w:before="40" w:after="40" w:line="276" w:lineRule="auto"/>
              <w:rPr>
                <w:rFonts w:ascii="Calibri" w:eastAsia="Calibri" w:hAnsi="Calibri" w:cs="Calibri"/>
                <w:u w:val="single"/>
              </w:rPr>
            </w:pPr>
            <w:r w:rsidRPr="003A53DA">
              <w:rPr>
                <w:rFonts w:ascii="Calibri" w:eastAsia="Calibri" w:hAnsi="Calibri" w:cs="Calibri"/>
                <w:u w:val="single"/>
              </w:rPr>
              <w:t xml:space="preserve">A measurable positive </w:t>
            </w:r>
            <w:r w:rsidRPr="003A53DA">
              <w:rPr>
                <w:rFonts w:ascii="Calibri" w:eastAsia="Calibri" w:hAnsi="Calibri" w:cs="Calibri"/>
                <w:strike/>
                <w:color w:val="FF0000"/>
                <w:u w:val="single"/>
              </w:rPr>
              <w:t>environmental</w:t>
            </w:r>
            <w:r w:rsidRPr="003A53DA">
              <w:rPr>
                <w:rFonts w:ascii="Calibri" w:eastAsia="Calibri" w:hAnsi="Calibri" w:cs="Calibri"/>
                <w:u w:val="single"/>
              </w:rPr>
              <w:t xml:space="preserve"> </w:t>
            </w:r>
            <w:r w:rsidRPr="003A53DA">
              <w:rPr>
                <w:rFonts w:ascii="Calibri" w:eastAsia="Calibri" w:hAnsi="Calibri" w:cs="Calibri"/>
                <w:color w:val="FF0000"/>
                <w:u w:val="single"/>
              </w:rPr>
              <w:t>conservation</w:t>
            </w:r>
            <w:r w:rsidRPr="003A53DA">
              <w:rPr>
                <w:rFonts w:ascii="Calibri" w:eastAsia="Calibri" w:hAnsi="Calibri" w:cs="Calibri"/>
                <w:u w:val="single"/>
              </w:rPr>
              <w:t xml:space="preserve"> outcome resulting from actions that are designed to compensate for </w:t>
            </w:r>
            <w:r w:rsidRPr="003A53DA">
              <w:rPr>
                <w:rFonts w:ascii="Calibri" w:eastAsia="Calibri" w:hAnsi="Calibri" w:cs="Calibri"/>
                <w:color w:val="4472C4"/>
                <w:u w:val="single"/>
              </w:rPr>
              <w:t xml:space="preserve">more than minor </w:t>
            </w:r>
            <w:r w:rsidRPr="003A53DA">
              <w:rPr>
                <w:rFonts w:ascii="Calibri" w:eastAsia="Calibri" w:hAnsi="Calibri" w:cs="Calibri"/>
                <w:u w:val="single"/>
              </w:rPr>
              <w:t xml:space="preserve">residual adverse </w:t>
            </w:r>
            <w:r w:rsidRPr="003A53DA">
              <w:rPr>
                <w:rFonts w:ascii="Calibri" w:eastAsia="Calibri" w:hAnsi="Calibri" w:cs="Calibri"/>
                <w:strike/>
                <w:color w:val="FF0000"/>
                <w:u w:val="single"/>
              </w:rPr>
              <w:t>biodiversity</w:t>
            </w:r>
            <w:r w:rsidRPr="003A53DA">
              <w:rPr>
                <w:rFonts w:ascii="Calibri" w:eastAsia="Calibri" w:hAnsi="Calibri" w:cs="Calibri"/>
                <w:color w:val="FF0000"/>
                <w:u w:val="single"/>
              </w:rPr>
              <w:t xml:space="preserve"> </w:t>
            </w:r>
            <w:r w:rsidRPr="003A53DA">
              <w:rPr>
                <w:rFonts w:ascii="Calibri" w:eastAsia="Calibri" w:hAnsi="Calibri" w:cs="Calibri"/>
                <w:u w:val="single"/>
              </w:rPr>
              <w:t xml:space="preserve">effects </w:t>
            </w:r>
            <w:r w:rsidRPr="003A53DA">
              <w:rPr>
                <w:rFonts w:ascii="Calibri" w:eastAsia="Calibri" w:hAnsi="Calibri" w:cs="Calibri"/>
                <w:color w:val="FF0000"/>
                <w:u w:val="single"/>
              </w:rPr>
              <w:t>on indigenous biodiversity</w:t>
            </w:r>
            <w:r w:rsidRPr="003A53DA">
              <w:rPr>
                <w:rFonts w:ascii="Calibri" w:eastAsia="Calibri" w:hAnsi="Calibri" w:cs="Calibri"/>
                <w:strike/>
                <w:color w:val="FF0000"/>
                <w:u w:val="single"/>
              </w:rPr>
              <w:t xml:space="preserve"> that cannot be otherwise managed</w:t>
            </w:r>
            <w:r w:rsidRPr="003A53DA">
              <w:rPr>
                <w:rFonts w:ascii="Calibri" w:eastAsia="Calibri" w:hAnsi="Calibri" w:cs="Calibri"/>
                <w:u w:val="single"/>
              </w:rPr>
              <w:t xml:space="preserve"> </w:t>
            </w:r>
            <w:r w:rsidRPr="003A53DA">
              <w:rPr>
                <w:rFonts w:ascii="Calibri" w:eastAsia="Calibri" w:hAnsi="Calibri" w:cs="Calibri"/>
                <w:color w:val="FF0000"/>
                <w:u w:val="single"/>
              </w:rPr>
              <w:t>after all appropriate avoidance, minimisation, remediation, and biodiversity offsetting measures have been sequentially applied</w:t>
            </w:r>
            <w:r w:rsidRPr="003A53DA">
              <w:rPr>
                <w:rFonts w:ascii="Calibri" w:eastAsia="Calibri" w:hAnsi="Calibri" w:cs="Calibri"/>
                <w:u w:val="single"/>
              </w:rPr>
              <w:t xml:space="preserve">. This includes biodiversity compensation in the terrestrial environment and aquatic compensation for the extent and values of rivers and natural inland wetlands. </w:t>
            </w:r>
          </w:p>
        </w:tc>
        <w:tc>
          <w:tcPr>
            <w:tcW w:w="406" w:type="pct"/>
          </w:tcPr>
          <w:p w14:paraId="4100659C" w14:textId="77777777" w:rsidR="003A53DA" w:rsidRPr="003A53DA" w:rsidRDefault="003A53DA" w:rsidP="003A53DA">
            <w:pPr>
              <w:spacing w:before="40" w:after="40" w:line="276" w:lineRule="auto"/>
              <w:rPr>
                <w:rFonts w:ascii="Calibri" w:eastAsia="Calibri" w:hAnsi="Calibri" w:cs="Calibri"/>
                <w:u w:val="single"/>
              </w:rPr>
            </w:pPr>
            <w:r w:rsidRPr="003A53DA">
              <w:rPr>
                <w:rFonts w:ascii="Calibri" w:eastAsia="Calibri" w:hAnsi="Calibri" w:cs="Calibri"/>
                <w:color w:val="0070C0"/>
                <w:u w:val="single"/>
              </w:rPr>
              <w:t xml:space="preserve">Aquatic compensation </w:t>
            </w:r>
          </w:p>
        </w:tc>
        <w:tc>
          <w:tcPr>
            <w:tcW w:w="1118" w:type="pct"/>
          </w:tcPr>
          <w:p w14:paraId="4746E5AB" w14:textId="77777777" w:rsidR="003A53DA" w:rsidRPr="003A53DA" w:rsidRDefault="003A53DA" w:rsidP="003A53DA">
            <w:pPr>
              <w:jc w:val="both"/>
              <w:rPr>
                <w:rFonts w:ascii="Calibri" w:eastAsia="Calibri" w:hAnsi="Calibri" w:cs="Calibri"/>
                <w:color w:val="0070C0"/>
                <w:u w:val="single" w:color="FF0000"/>
              </w:rPr>
            </w:pPr>
            <w:r w:rsidRPr="003A53DA">
              <w:rPr>
                <w:rFonts w:ascii="Calibri" w:eastAsia="Calibri" w:hAnsi="Calibri" w:cs="Calibri"/>
                <w:color w:val="0070C0"/>
                <w:u w:val="single" w:color="00B0F0"/>
              </w:rPr>
              <w:t>A conservation outcome resulting from actions that are intended to compensate for any more than minor residual adverse effects on a wetland or river after all appropriate avoidance, minimisation, remediation, and aquatic offset measures have been sequentially applied</w:t>
            </w:r>
            <w:r w:rsidRPr="003A53DA">
              <w:rPr>
                <w:rFonts w:ascii="Calibri" w:eastAsia="Calibri" w:hAnsi="Calibri" w:cs="Calibri"/>
                <w:color w:val="0070C0"/>
                <w:u w:val="single" w:color="FF0000"/>
              </w:rPr>
              <w:t>.</w:t>
            </w:r>
          </w:p>
          <w:p w14:paraId="05E59C5A" w14:textId="77777777" w:rsidR="003A53DA" w:rsidRPr="003A53DA" w:rsidRDefault="003A53DA" w:rsidP="003A53DA">
            <w:pPr>
              <w:spacing w:before="40" w:after="40" w:line="276" w:lineRule="auto"/>
              <w:rPr>
                <w:rFonts w:ascii="Calibri" w:eastAsia="Calibri" w:hAnsi="Calibri" w:cs="Calibri"/>
                <w:u w:val="single"/>
              </w:rPr>
            </w:pPr>
          </w:p>
        </w:tc>
        <w:tc>
          <w:tcPr>
            <w:tcW w:w="576" w:type="pct"/>
          </w:tcPr>
          <w:p w14:paraId="54ABEA42" w14:textId="77777777" w:rsidR="003A53DA" w:rsidRPr="003A53DA" w:rsidRDefault="003A53DA" w:rsidP="003A53DA">
            <w:pPr>
              <w:spacing w:before="40" w:after="40" w:line="276" w:lineRule="auto"/>
              <w:rPr>
                <w:rFonts w:ascii="Calibri" w:eastAsia="Calibri" w:hAnsi="Calibri" w:cs="Calibri"/>
              </w:rPr>
            </w:pPr>
            <w:r w:rsidRPr="003A53DA">
              <w:rPr>
                <w:rFonts w:ascii="Calibri" w:eastAsia="Calibri" w:hAnsi="Calibri" w:cs="Calibri"/>
              </w:rPr>
              <w:t xml:space="preserve">Definitions are sufficiently </w:t>
            </w:r>
            <w:proofErr w:type="gramStart"/>
            <w:r w:rsidRPr="003A53DA">
              <w:rPr>
                <w:rFonts w:ascii="Calibri" w:eastAsia="Calibri" w:hAnsi="Calibri" w:cs="Calibri"/>
              </w:rPr>
              <w:t>different</w:t>
            </w:r>
            <w:proofErr w:type="gramEnd"/>
            <w:r w:rsidRPr="003A53DA">
              <w:rPr>
                <w:rFonts w:ascii="Calibri" w:eastAsia="Calibri" w:hAnsi="Calibri" w:cs="Calibri"/>
              </w:rPr>
              <w:t xml:space="preserve"> and it is appropriate to have separate terms and definitions.</w:t>
            </w:r>
          </w:p>
        </w:tc>
        <w:tc>
          <w:tcPr>
            <w:tcW w:w="1207" w:type="pct"/>
          </w:tcPr>
          <w:p w14:paraId="6246BD57" w14:textId="77777777" w:rsidR="003A53DA" w:rsidRPr="003A53DA" w:rsidRDefault="003A53DA" w:rsidP="003A53DA">
            <w:pPr>
              <w:spacing w:before="40" w:after="40" w:line="276" w:lineRule="auto"/>
              <w:rPr>
                <w:rFonts w:ascii="Calibri" w:eastAsia="Calibri" w:hAnsi="Calibri" w:cs="Calibri"/>
              </w:rPr>
            </w:pPr>
            <w:r w:rsidRPr="003A53DA">
              <w:rPr>
                <w:rFonts w:ascii="Calibri" w:eastAsia="Calibri" w:hAnsi="Calibri" w:cs="Calibri"/>
              </w:rPr>
              <w:t>N/A</w:t>
            </w:r>
          </w:p>
        </w:tc>
      </w:tr>
      <w:tr w:rsidR="003A53DA" w:rsidRPr="003A53DA" w14:paraId="5C2C0749" w14:textId="77777777" w:rsidTr="003A53DA">
        <w:tc>
          <w:tcPr>
            <w:tcW w:w="384" w:type="pct"/>
            <w:shd w:val="clear" w:color="auto" w:fill="auto"/>
          </w:tcPr>
          <w:p w14:paraId="35D9CE95" w14:textId="77777777" w:rsidR="003A53DA" w:rsidRPr="003A53DA" w:rsidRDefault="003A53DA" w:rsidP="003A53DA">
            <w:pPr>
              <w:spacing w:after="240" w:line="276" w:lineRule="auto"/>
              <w:rPr>
                <w:rFonts w:ascii="Calibri" w:eastAsia="Calibri" w:hAnsi="Calibri" w:cs="Calibri"/>
                <w:u w:val="single"/>
              </w:rPr>
            </w:pPr>
            <w:r w:rsidRPr="003A53DA">
              <w:rPr>
                <w:rFonts w:ascii="Calibri" w:eastAsia="Calibri" w:hAnsi="Calibri" w:cs="Calibri"/>
                <w:u w:val="single"/>
              </w:rPr>
              <w:t>Biodiversity offsetting</w:t>
            </w:r>
          </w:p>
        </w:tc>
        <w:tc>
          <w:tcPr>
            <w:tcW w:w="1309" w:type="pct"/>
            <w:shd w:val="clear" w:color="auto" w:fill="auto"/>
          </w:tcPr>
          <w:p w14:paraId="7FD6EBFD" w14:textId="77777777" w:rsidR="003A53DA" w:rsidRPr="003A53DA" w:rsidRDefault="003A53DA" w:rsidP="003A53DA">
            <w:pPr>
              <w:spacing w:after="240" w:line="276" w:lineRule="auto"/>
              <w:rPr>
                <w:rFonts w:ascii="Calibri" w:eastAsia="Calibri" w:hAnsi="Calibri" w:cs="Calibri"/>
                <w:u w:val="single"/>
              </w:rPr>
            </w:pPr>
            <w:r w:rsidRPr="003A53DA">
              <w:rPr>
                <w:rFonts w:ascii="Calibri" w:eastAsia="Calibri" w:hAnsi="Calibri" w:cs="Calibri"/>
                <w:u w:val="single"/>
              </w:rPr>
              <w:t xml:space="preserve">A measurable positive </w:t>
            </w:r>
            <w:r w:rsidRPr="003A53DA">
              <w:rPr>
                <w:rFonts w:ascii="Calibri" w:eastAsia="Calibri" w:hAnsi="Calibri" w:cs="Calibri"/>
                <w:strike/>
                <w:color w:val="FF0000"/>
                <w:u w:val="single"/>
              </w:rPr>
              <w:t>environmental</w:t>
            </w:r>
            <w:r w:rsidRPr="003A53DA">
              <w:rPr>
                <w:rFonts w:ascii="Calibri" w:eastAsia="Calibri" w:hAnsi="Calibri" w:cs="Calibri"/>
                <w:u w:val="single"/>
              </w:rPr>
              <w:t xml:space="preserve"> </w:t>
            </w:r>
            <w:r w:rsidRPr="003A53DA">
              <w:rPr>
                <w:rFonts w:ascii="Calibri" w:eastAsia="Calibri" w:hAnsi="Calibri" w:cs="Calibri"/>
                <w:color w:val="FF0000"/>
                <w:u w:val="single"/>
              </w:rPr>
              <w:t>conservation</w:t>
            </w:r>
            <w:r w:rsidRPr="003A53DA">
              <w:rPr>
                <w:rFonts w:ascii="Calibri" w:eastAsia="Calibri" w:hAnsi="Calibri" w:cs="Calibri"/>
                <w:u w:val="single"/>
              </w:rPr>
              <w:t xml:space="preserve"> outcome resulting from actions designed to redress for </w:t>
            </w:r>
            <w:r w:rsidRPr="003A53DA">
              <w:rPr>
                <w:rFonts w:ascii="Calibri" w:eastAsia="Calibri" w:hAnsi="Calibri" w:cs="Calibri"/>
                <w:strike/>
                <w:color w:val="FF0000"/>
                <w:u w:val="single"/>
              </w:rPr>
              <w:t xml:space="preserve">the </w:t>
            </w:r>
            <w:r w:rsidRPr="003A53DA">
              <w:rPr>
                <w:rFonts w:ascii="Calibri" w:eastAsia="Calibri" w:hAnsi="Calibri" w:cs="Calibri"/>
                <w:color w:val="4472C4"/>
                <w:u w:val="single"/>
              </w:rPr>
              <w:t xml:space="preserve">more than minor </w:t>
            </w:r>
            <w:r w:rsidRPr="003A53DA">
              <w:rPr>
                <w:rFonts w:ascii="Calibri" w:eastAsia="Calibri" w:hAnsi="Calibri" w:cs="Calibri"/>
                <w:u w:val="single"/>
              </w:rPr>
              <w:t xml:space="preserve">residual adverse effects on </w:t>
            </w:r>
            <w:r w:rsidRPr="003A53DA">
              <w:rPr>
                <w:rFonts w:ascii="Calibri" w:eastAsia="Calibri" w:hAnsi="Calibri" w:cs="Calibri"/>
                <w:color w:val="FF0000"/>
                <w:u w:val="single"/>
              </w:rPr>
              <w:t>indigenous</w:t>
            </w:r>
            <w:r w:rsidRPr="003A53DA">
              <w:rPr>
                <w:rFonts w:ascii="Calibri" w:eastAsia="Calibri" w:hAnsi="Calibri" w:cs="Calibri"/>
                <w:u w:val="single"/>
              </w:rPr>
              <w:t xml:space="preserve"> biodiversity </w:t>
            </w:r>
            <w:r w:rsidRPr="003A53DA">
              <w:rPr>
                <w:rFonts w:ascii="Calibri" w:eastAsia="Calibri" w:hAnsi="Calibri" w:cs="Calibri"/>
                <w:strike/>
                <w:color w:val="FF0000"/>
                <w:u w:val="single"/>
              </w:rPr>
              <w:t>arising from activities</w:t>
            </w:r>
            <w:r w:rsidRPr="003A53DA">
              <w:rPr>
                <w:rFonts w:ascii="Calibri" w:eastAsia="Calibri" w:hAnsi="Calibri" w:cs="Calibri"/>
                <w:color w:val="FF0000"/>
                <w:u w:val="single"/>
              </w:rPr>
              <w:t xml:space="preserve"> </w:t>
            </w:r>
            <w:r w:rsidRPr="003A53DA">
              <w:rPr>
                <w:rFonts w:ascii="Calibri" w:eastAsia="Calibri" w:hAnsi="Calibri" w:cs="Calibri"/>
                <w:u w:val="single"/>
              </w:rPr>
              <w:t xml:space="preserve">after </w:t>
            </w:r>
            <w:r w:rsidRPr="003A53DA">
              <w:rPr>
                <w:rFonts w:ascii="Calibri" w:eastAsia="Calibri" w:hAnsi="Calibri" w:cs="Calibri"/>
                <w:color w:val="FF0000"/>
                <w:u w:val="single"/>
              </w:rPr>
              <w:t xml:space="preserve">all </w:t>
            </w:r>
            <w:r w:rsidRPr="003A53DA">
              <w:rPr>
                <w:rFonts w:ascii="Calibri" w:eastAsia="Calibri" w:hAnsi="Calibri" w:cs="Calibri"/>
                <w:u w:val="single"/>
              </w:rPr>
              <w:t xml:space="preserve">appropriate avoidance, minimisation, and remediation measures have been </w:t>
            </w:r>
            <w:r w:rsidRPr="003A53DA">
              <w:rPr>
                <w:rFonts w:ascii="Calibri" w:eastAsia="Calibri" w:hAnsi="Calibri" w:cs="Calibri"/>
                <w:color w:val="FF0000"/>
                <w:u w:val="single"/>
              </w:rPr>
              <w:t>sequentially</w:t>
            </w:r>
            <w:r w:rsidRPr="003A53DA">
              <w:rPr>
                <w:rFonts w:ascii="Calibri" w:eastAsia="Calibri" w:hAnsi="Calibri" w:cs="Calibri"/>
                <w:u w:val="single"/>
              </w:rPr>
              <w:t xml:space="preserve"> applied. The goal of biodiversity offsetting is to achieve </w:t>
            </w:r>
            <w:r w:rsidRPr="003A53DA">
              <w:rPr>
                <w:rFonts w:ascii="Calibri" w:eastAsia="Calibri" w:hAnsi="Calibri" w:cs="Calibri"/>
                <w:strike/>
                <w:color w:val="FF0000"/>
                <w:u w:val="single"/>
              </w:rPr>
              <w:t>no net loss, and preferably</w:t>
            </w:r>
            <w:r w:rsidRPr="003A53DA">
              <w:rPr>
                <w:rFonts w:ascii="Calibri" w:eastAsia="Calibri" w:hAnsi="Calibri" w:cs="Calibri"/>
                <w:u w:val="single"/>
              </w:rPr>
              <w:t xml:space="preserve"> a net gain</w:t>
            </w:r>
            <w:r w:rsidRPr="003A53DA">
              <w:rPr>
                <w:rFonts w:ascii="Calibri" w:eastAsia="Calibri" w:hAnsi="Calibri" w:cs="Calibri"/>
                <w:strike/>
                <w:color w:val="FF0000"/>
                <w:u w:val="single"/>
              </w:rPr>
              <w:t>, of</w:t>
            </w:r>
            <w:r w:rsidRPr="003A53DA">
              <w:rPr>
                <w:rFonts w:ascii="Calibri" w:eastAsia="Calibri" w:hAnsi="Calibri" w:cs="Calibri"/>
                <w:color w:val="FF0000"/>
                <w:u w:val="single"/>
              </w:rPr>
              <w:t xml:space="preserve"> in type, amount, and condition of </w:t>
            </w:r>
            <w:r w:rsidRPr="003A53DA">
              <w:rPr>
                <w:rFonts w:ascii="Calibri" w:eastAsia="Calibri" w:hAnsi="Calibri" w:cs="Calibri"/>
                <w:u w:val="single"/>
              </w:rPr>
              <w:t xml:space="preserve">indigenous biodiversity </w:t>
            </w:r>
            <w:r w:rsidRPr="003A53DA">
              <w:rPr>
                <w:rFonts w:ascii="Calibri" w:eastAsia="Calibri" w:hAnsi="Calibri" w:cs="Calibri"/>
                <w:strike/>
                <w:color w:val="FF0000"/>
                <w:u w:val="single"/>
              </w:rPr>
              <w:t>values</w:t>
            </w:r>
            <w:r w:rsidRPr="003A53DA">
              <w:rPr>
                <w:rFonts w:ascii="Calibri" w:eastAsia="Calibri" w:hAnsi="Calibri" w:cs="Calibri"/>
                <w:u w:val="single"/>
              </w:rPr>
              <w:t xml:space="preserve"> </w:t>
            </w:r>
            <w:r w:rsidRPr="003A53DA">
              <w:rPr>
                <w:rFonts w:ascii="Calibri" w:eastAsia="Calibri" w:hAnsi="Calibri" w:cs="Calibri"/>
                <w:color w:val="FF0000"/>
                <w:u w:val="single"/>
              </w:rPr>
              <w:t>compared to that lost</w:t>
            </w:r>
            <w:r w:rsidRPr="003A53DA">
              <w:rPr>
                <w:rFonts w:ascii="Calibri" w:eastAsia="Calibri" w:hAnsi="Calibri" w:cs="Calibri"/>
                <w:u w:val="single"/>
              </w:rPr>
              <w:t>. This includes biodiversity offsetting in the terrestrial environment and aquatic offsetting for the extent and values of rivers and natural inland wetlands.</w:t>
            </w:r>
          </w:p>
        </w:tc>
        <w:tc>
          <w:tcPr>
            <w:tcW w:w="406" w:type="pct"/>
          </w:tcPr>
          <w:p w14:paraId="73283C26" w14:textId="77777777" w:rsidR="003A53DA" w:rsidRPr="003A53DA" w:rsidRDefault="003A53DA" w:rsidP="003A53DA">
            <w:pPr>
              <w:jc w:val="both"/>
              <w:rPr>
                <w:rFonts w:ascii="Calibri" w:eastAsia="Calibri" w:hAnsi="Calibri" w:cs="Calibri"/>
                <w:color w:val="0070C0"/>
                <w:u w:val="single"/>
              </w:rPr>
            </w:pPr>
            <w:r w:rsidRPr="003A53DA">
              <w:rPr>
                <w:rFonts w:ascii="Calibri" w:eastAsia="Calibri" w:hAnsi="Calibri" w:cs="Calibri"/>
                <w:color w:val="0070C0"/>
                <w:u w:val="single"/>
              </w:rPr>
              <w:t>Aquatic offset</w:t>
            </w:r>
          </w:p>
          <w:p w14:paraId="699865BA" w14:textId="77777777" w:rsidR="003A53DA" w:rsidRPr="003A53DA" w:rsidRDefault="003A53DA" w:rsidP="003A53DA">
            <w:pPr>
              <w:spacing w:after="240" w:line="276" w:lineRule="auto"/>
              <w:rPr>
                <w:rFonts w:ascii="Calibri" w:eastAsia="Calibri" w:hAnsi="Calibri" w:cs="Calibri"/>
                <w:u w:val="single"/>
              </w:rPr>
            </w:pPr>
          </w:p>
        </w:tc>
        <w:tc>
          <w:tcPr>
            <w:tcW w:w="1118" w:type="pct"/>
          </w:tcPr>
          <w:p w14:paraId="16838E61" w14:textId="77777777" w:rsidR="003A53DA" w:rsidRPr="003A53DA" w:rsidRDefault="003A53DA" w:rsidP="003A53DA">
            <w:pPr>
              <w:jc w:val="both"/>
              <w:rPr>
                <w:rFonts w:ascii="Calibri" w:eastAsia="Calibri" w:hAnsi="Calibri" w:cs="Calibri"/>
                <w:color w:val="0070C0"/>
                <w:u w:val="single"/>
              </w:rPr>
            </w:pPr>
            <w:r w:rsidRPr="003A53DA">
              <w:rPr>
                <w:rFonts w:ascii="Calibri" w:eastAsia="Calibri" w:hAnsi="Calibri" w:cs="Calibri"/>
                <w:color w:val="0070C0"/>
                <w:u w:val="single"/>
              </w:rPr>
              <w:t xml:space="preserve">A measurable conservation outcome resulting from actions that are intended to: </w:t>
            </w:r>
          </w:p>
          <w:p w14:paraId="4FF9D1BD" w14:textId="77777777" w:rsidR="003A53DA" w:rsidRPr="003A53DA" w:rsidRDefault="003A53DA" w:rsidP="003A53DA">
            <w:pPr>
              <w:ind w:left="227"/>
              <w:jc w:val="both"/>
              <w:rPr>
                <w:rFonts w:ascii="Calibri" w:eastAsia="Calibri" w:hAnsi="Calibri" w:cs="Calibri"/>
                <w:color w:val="0070C0"/>
                <w:u w:val="single" w:color="00B0F0"/>
              </w:rPr>
            </w:pPr>
            <w:r w:rsidRPr="003A53DA">
              <w:rPr>
                <w:rFonts w:ascii="Calibri" w:eastAsia="Calibri" w:hAnsi="Calibri" w:cs="Calibri"/>
                <w:color w:val="0070C0"/>
                <w:u w:val="single" w:color="00B0F0"/>
              </w:rPr>
              <w:t>(a) redress any more than minor residual adverse effects on a wetland or river after all appropriate avoidance, minimisation, and remediation, measures have been sequentially applied; and</w:t>
            </w:r>
          </w:p>
          <w:p w14:paraId="3DF029D6" w14:textId="77777777" w:rsidR="003A53DA" w:rsidRPr="003A53DA" w:rsidRDefault="003A53DA" w:rsidP="003A53DA">
            <w:pPr>
              <w:ind w:left="227"/>
              <w:jc w:val="both"/>
              <w:rPr>
                <w:rFonts w:ascii="Calibri" w:eastAsia="Calibri" w:hAnsi="Calibri" w:cs="Calibri"/>
                <w:color w:val="0070C0"/>
                <w:u w:val="single" w:color="00B0F0"/>
              </w:rPr>
            </w:pPr>
            <w:r w:rsidRPr="003A53DA">
              <w:rPr>
                <w:rFonts w:ascii="Calibri" w:eastAsia="Calibri" w:hAnsi="Calibri" w:cs="Calibri"/>
                <w:color w:val="0070C0"/>
                <w:u w:val="single" w:color="00B0F0"/>
              </w:rPr>
              <w:t>(b) achieve no net loss, and preferably a net gain, in the extent and values of the wetland or river, where:</w:t>
            </w:r>
          </w:p>
          <w:p w14:paraId="4181B8FB" w14:textId="77777777" w:rsidR="003A53DA" w:rsidRPr="003A53DA" w:rsidRDefault="003A53DA" w:rsidP="003A53DA">
            <w:pPr>
              <w:ind w:left="454"/>
              <w:jc w:val="both"/>
              <w:rPr>
                <w:rFonts w:ascii="Calibri" w:eastAsia="Calibri" w:hAnsi="Calibri" w:cs="Calibri"/>
                <w:color w:val="0070C0"/>
                <w:u w:val="single" w:color="00B0F0"/>
              </w:rPr>
            </w:pPr>
            <w:r w:rsidRPr="003A53DA">
              <w:rPr>
                <w:rFonts w:ascii="Calibri" w:eastAsia="Calibri" w:hAnsi="Calibri" w:cs="Calibri"/>
                <w:color w:val="0070C0"/>
                <w:u w:val="single" w:color="00B0F0"/>
              </w:rPr>
              <w:t>(</w:t>
            </w:r>
            <w:proofErr w:type="spellStart"/>
            <w:r w:rsidRPr="003A53DA">
              <w:rPr>
                <w:rFonts w:ascii="Calibri" w:eastAsia="Calibri" w:hAnsi="Calibri" w:cs="Calibri"/>
                <w:color w:val="0070C0"/>
                <w:u w:val="single" w:color="00B0F0"/>
              </w:rPr>
              <w:t>i</w:t>
            </w:r>
            <w:proofErr w:type="spellEnd"/>
            <w:r w:rsidRPr="003A53DA">
              <w:rPr>
                <w:rFonts w:ascii="Calibri" w:eastAsia="Calibri" w:hAnsi="Calibri" w:cs="Calibri"/>
                <w:color w:val="0070C0"/>
                <w:u w:val="single" w:color="00B0F0"/>
              </w:rPr>
              <w:t xml:space="preserve">) no net loss means that the measurable positive effects of actions match any loss of extent or values over space and time, </w:t>
            </w:r>
            <w:proofErr w:type="gramStart"/>
            <w:r w:rsidRPr="003A53DA">
              <w:rPr>
                <w:rFonts w:ascii="Calibri" w:eastAsia="Calibri" w:hAnsi="Calibri" w:cs="Calibri"/>
                <w:color w:val="0070C0"/>
                <w:u w:val="single" w:color="00B0F0"/>
              </w:rPr>
              <w:t>taking into account</w:t>
            </w:r>
            <w:proofErr w:type="gramEnd"/>
            <w:r w:rsidRPr="003A53DA">
              <w:rPr>
                <w:rFonts w:ascii="Calibri" w:eastAsia="Calibri" w:hAnsi="Calibri" w:cs="Calibri"/>
                <w:color w:val="0070C0"/>
                <w:u w:val="single" w:color="00B0F0"/>
              </w:rPr>
              <w:t xml:space="preserve"> the type and location of the wetland or river; and </w:t>
            </w:r>
          </w:p>
          <w:p w14:paraId="28A23E8A" w14:textId="77777777" w:rsidR="003A53DA" w:rsidRPr="003A53DA" w:rsidRDefault="003A53DA" w:rsidP="003A53DA">
            <w:pPr>
              <w:ind w:left="454"/>
              <w:jc w:val="both"/>
              <w:rPr>
                <w:rFonts w:ascii="Calibri" w:eastAsia="Calibri" w:hAnsi="Calibri" w:cs="Calibri"/>
                <w:color w:val="0070C0"/>
                <w:u w:val="single" w:color="00B0F0"/>
              </w:rPr>
            </w:pPr>
            <w:r w:rsidRPr="003A53DA">
              <w:rPr>
                <w:rFonts w:ascii="Calibri" w:eastAsia="Calibri" w:hAnsi="Calibri" w:cs="Calibri"/>
                <w:color w:val="0070C0"/>
                <w:u w:val="single" w:color="00B0F0"/>
              </w:rPr>
              <w:t>(ii) net gain means that the measurable positive effects of actions exceed the point of no net loss.</w:t>
            </w:r>
          </w:p>
          <w:p w14:paraId="7346074D" w14:textId="77777777" w:rsidR="003A53DA" w:rsidRPr="003A53DA" w:rsidRDefault="003A53DA" w:rsidP="003A53DA">
            <w:pPr>
              <w:spacing w:after="240" w:line="276" w:lineRule="auto"/>
              <w:rPr>
                <w:rFonts w:ascii="Calibri" w:eastAsia="Calibri" w:hAnsi="Calibri" w:cs="Calibri"/>
                <w:u w:val="single"/>
              </w:rPr>
            </w:pPr>
          </w:p>
        </w:tc>
        <w:tc>
          <w:tcPr>
            <w:tcW w:w="576" w:type="pct"/>
          </w:tcPr>
          <w:p w14:paraId="609306A3" w14:textId="77777777" w:rsidR="003A53DA" w:rsidRPr="003A53DA" w:rsidRDefault="003A53DA" w:rsidP="003A53DA">
            <w:pPr>
              <w:spacing w:after="240" w:line="276" w:lineRule="auto"/>
              <w:rPr>
                <w:rFonts w:ascii="Calibri" w:eastAsia="Calibri" w:hAnsi="Calibri" w:cs="Calibri"/>
                <w:u w:val="single"/>
              </w:rPr>
            </w:pPr>
            <w:r w:rsidRPr="003A53DA">
              <w:rPr>
                <w:rFonts w:ascii="Calibri" w:eastAsia="Calibri" w:hAnsi="Calibri" w:cs="Calibri"/>
              </w:rPr>
              <w:t xml:space="preserve">Definitions are sufficiently </w:t>
            </w:r>
            <w:proofErr w:type="gramStart"/>
            <w:r w:rsidRPr="003A53DA">
              <w:rPr>
                <w:rFonts w:ascii="Calibri" w:eastAsia="Calibri" w:hAnsi="Calibri" w:cs="Calibri"/>
              </w:rPr>
              <w:t>different</w:t>
            </w:r>
            <w:proofErr w:type="gramEnd"/>
            <w:r w:rsidRPr="003A53DA">
              <w:rPr>
                <w:rFonts w:ascii="Calibri" w:eastAsia="Calibri" w:hAnsi="Calibri" w:cs="Calibri"/>
              </w:rPr>
              <w:t xml:space="preserve"> and it is appropriate to have separate terms and definitions.</w:t>
            </w:r>
          </w:p>
        </w:tc>
        <w:tc>
          <w:tcPr>
            <w:tcW w:w="1207" w:type="pct"/>
          </w:tcPr>
          <w:p w14:paraId="03728A30" w14:textId="77777777" w:rsidR="003A53DA" w:rsidRPr="003A53DA" w:rsidRDefault="003A53DA" w:rsidP="003A53DA">
            <w:pPr>
              <w:spacing w:after="240" w:line="276" w:lineRule="auto"/>
              <w:rPr>
                <w:rFonts w:ascii="Calibri" w:eastAsia="Calibri" w:hAnsi="Calibri" w:cs="Calibri"/>
              </w:rPr>
            </w:pPr>
            <w:r w:rsidRPr="003A53DA">
              <w:rPr>
                <w:rFonts w:ascii="Calibri" w:eastAsia="Calibri" w:hAnsi="Calibri" w:cs="Calibri"/>
              </w:rPr>
              <w:t>N/A</w:t>
            </w:r>
          </w:p>
        </w:tc>
      </w:tr>
      <w:tr w:rsidR="003A53DA" w:rsidRPr="003A53DA" w14:paraId="394CFD63" w14:textId="77777777" w:rsidTr="003A53DA">
        <w:tc>
          <w:tcPr>
            <w:tcW w:w="384" w:type="pct"/>
            <w:shd w:val="clear" w:color="auto" w:fill="auto"/>
          </w:tcPr>
          <w:p w14:paraId="20207009" w14:textId="77777777" w:rsidR="003A53DA" w:rsidRPr="003A53DA" w:rsidRDefault="003A53DA" w:rsidP="003A53DA">
            <w:pPr>
              <w:spacing w:after="240" w:line="276" w:lineRule="auto"/>
              <w:jc w:val="both"/>
              <w:rPr>
                <w:rFonts w:ascii="Calibri" w:eastAsia="Times New Roman" w:hAnsi="Calibri" w:cs="Calibri"/>
                <w:u w:val="single"/>
                <w:lang w:eastAsia="en-GB"/>
              </w:rPr>
            </w:pPr>
            <w:r w:rsidRPr="003A53DA">
              <w:rPr>
                <w:rFonts w:ascii="Calibri" w:eastAsia="Calibri" w:hAnsi="Calibri" w:cs="Calibri"/>
                <w:color w:val="0070C0"/>
                <w:u w:val="single"/>
              </w:rPr>
              <w:t>Effects management hierarchy</w:t>
            </w:r>
          </w:p>
        </w:tc>
        <w:tc>
          <w:tcPr>
            <w:tcW w:w="1309" w:type="pct"/>
            <w:shd w:val="clear" w:color="auto" w:fill="auto"/>
          </w:tcPr>
          <w:p w14:paraId="1776CE0E" w14:textId="77777777" w:rsidR="003A53DA" w:rsidRPr="003A53DA" w:rsidRDefault="003A53DA" w:rsidP="003A53DA">
            <w:pPr>
              <w:spacing w:line="276" w:lineRule="auto"/>
              <w:rPr>
                <w:rFonts w:ascii="Calibri" w:eastAsia="Calibri" w:hAnsi="Calibri" w:cs="Calibri"/>
                <w:color w:val="0070C0"/>
                <w:u w:val="single"/>
              </w:rPr>
            </w:pPr>
            <w:r w:rsidRPr="003A53DA">
              <w:rPr>
                <w:rFonts w:ascii="Calibri" w:eastAsia="Calibri" w:hAnsi="Calibri" w:cs="Calibri"/>
                <w:color w:val="0070C0"/>
                <w:u w:val="single"/>
              </w:rPr>
              <w:t xml:space="preserve">An approach to manage the adverse effects of an activity on </w:t>
            </w:r>
            <w:r w:rsidRPr="003A53DA">
              <w:rPr>
                <w:rFonts w:ascii="Calibri" w:eastAsia="Calibri" w:hAnsi="Calibri" w:cs="Calibri"/>
                <w:strike/>
                <w:color w:val="388600"/>
                <w:u w:val="single"/>
              </w:rPr>
              <w:t xml:space="preserve">significant </w:t>
            </w:r>
            <w:r w:rsidRPr="003A53DA">
              <w:rPr>
                <w:rFonts w:ascii="Calibri" w:eastAsia="Calibri" w:hAnsi="Calibri" w:cs="Calibri"/>
                <w:color w:val="0070C0"/>
                <w:u w:val="single"/>
              </w:rPr>
              <w:t xml:space="preserve">indigenous biodiversity values that requires that: </w:t>
            </w:r>
          </w:p>
          <w:p w14:paraId="43CBBF2F" w14:textId="77777777" w:rsidR="003A53DA" w:rsidRPr="003A53DA" w:rsidRDefault="003A53DA" w:rsidP="00164075">
            <w:pPr>
              <w:numPr>
                <w:ilvl w:val="0"/>
                <w:numId w:val="56"/>
              </w:numPr>
              <w:spacing w:line="276" w:lineRule="auto"/>
              <w:contextualSpacing/>
              <w:rPr>
                <w:rFonts w:ascii="Calibri" w:eastAsia="Calibri" w:hAnsi="Calibri" w:cs="Calibri"/>
                <w:color w:val="0070C0"/>
                <w:u w:val="single"/>
              </w:rPr>
            </w:pPr>
            <w:r w:rsidRPr="003A53DA">
              <w:rPr>
                <w:rFonts w:ascii="Calibri" w:eastAsia="Calibri" w:hAnsi="Calibri" w:cs="Calibri"/>
                <w:color w:val="0070C0"/>
                <w:u w:val="single"/>
              </w:rPr>
              <w:t xml:space="preserve">adverse effects are avoided where practicable; </w:t>
            </w:r>
            <w:proofErr w:type="gramStart"/>
            <w:r w:rsidRPr="003A53DA">
              <w:rPr>
                <w:rFonts w:ascii="Calibri" w:eastAsia="Calibri" w:hAnsi="Calibri" w:cs="Calibri"/>
                <w:color w:val="0070C0"/>
                <w:u w:val="single"/>
              </w:rPr>
              <w:t>then</w:t>
            </w:r>
            <w:proofErr w:type="gramEnd"/>
            <w:r w:rsidRPr="003A53DA">
              <w:rPr>
                <w:rFonts w:ascii="Calibri" w:eastAsia="Calibri" w:hAnsi="Calibri" w:cs="Calibri"/>
                <w:color w:val="0070C0"/>
                <w:u w:val="single"/>
              </w:rPr>
              <w:t xml:space="preserve"> </w:t>
            </w:r>
          </w:p>
          <w:p w14:paraId="7A724E94" w14:textId="77777777" w:rsidR="003A53DA" w:rsidRPr="003A53DA" w:rsidRDefault="003A53DA" w:rsidP="00164075">
            <w:pPr>
              <w:numPr>
                <w:ilvl w:val="0"/>
                <w:numId w:val="56"/>
              </w:numPr>
              <w:spacing w:line="276" w:lineRule="auto"/>
              <w:contextualSpacing/>
              <w:rPr>
                <w:rFonts w:ascii="Calibri" w:eastAsia="Calibri" w:hAnsi="Calibri" w:cs="Calibri"/>
                <w:color w:val="0070C0"/>
                <w:u w:val="single"/>
              </w:rPr>
            </w:pPr>
            <w:r w:rsidRPr="003A53DA">
              <w:rPr>
                <w:rFonts w:ascii="Calibri" w:eastAsia="Calibri" w:hAnsi="Calibri" w:cs="Calibri"/>
                <w:color w:val="0070C0"/>
                <w:u w:val="single"/>
              </w:rPr>
              <w:t xml:space="preserve">where adverse effects cannot be avoided, they are minimised where practicable; </w:t>
            </w:r>
            <w:proofErr w:type="gramStart"/>
            <w:r w:rsidRPr="003A53DA">
              <w:rPr>
                <w:rFonts w:ascii="Calibri" w:eastAsia="Calibri" w:hAnsi="Calibri" w:cs="Calibri"/>
                <w:color w:val="0070C0"/>
                <w:u w:val="single"/>
              </w:rPr>
              <w:t>then</w:t>
            </w:r>
            <w:proofErr w:type="gramEnd"/>
            <w:r w:rsidRPr="003A53DA">
              <w:rPr>
                <w:rFonts w:ascii="Calibri" w:eastAsia="Calibri" w:hAnsi="Calibri" w:cs="Calibri"/>
                <w:color w:val="0070C0"/>
                <w:u w:val="single"/>
              </w:rPr>
              <w:t xml:space="preserve"> </w:t>
            </w:r>
          </w:p>
          <w:p w14:paraId="0E3D822C" w14:textId="77777777" w:rsidR="003A53DA" w:rsidRPr="003A53DA" w:rsidRDefault="003A53DA" w:rsidP="00164075">
            <w:pPr>
              <w:numPr>
                <w:ilvl w:val="0"/>
                <w:numId w:val="56"/>
              </w:numPr>
              <w:spacing w:line="276" w:lineRule="auto"/>
              <w:contextualSpacing/>
              <w:rPr>
                <w:rFonts w:ascii="Calibri" w:eastAsia="Calibri" w:hAnsi="Calibri" w:cs="Calibri"/>
                <w:color w:val="0070C0"/>
                <w:u w:val="single"/>
              </w:rPr>
            </w:pPr>
            <w:r w:rsidRPr="003A53DA">
              <w:rPr>
                <w:rFonts w:ascii="Calibri" w:eastAsia="Calibri" w:hAnsi="Calibri" w:cs="Calibri"/>
                <w:color w:val="0070C0"/>
                <w:u w:val="single"/>
              </w:rPr>
              <w:t xml:space="preserve">where adverse effects cannot be minimised, they are remedied where practicable; </w:t>
            </w:r>
            <w:proofErr w:type="gramStart"/>
            <w:r w:rsidRPr="003A53DA">
              <w:rPr>
                <w:rFonts w:ascii="Calibri" w:eastAsia="Calibri" w:hAnsi="Calibri" w:cs="Calibri"/>
                <w:color w:val="0070C0"/>
                <w:u w:val="single"/>
              </w:rPr>
              <w:t>then</w:t>
            </w:r>
            <w:proofErr w:type="gramEnd"/>
            <w:r w:rsidRPr="003A53DA">
              <w:rPr>
                <w:rFonts w:ascii="Calibri" w:eastAsia="Calibri" w:hAnsi="Calibri" w:cs="Calibri"/>
                <w:color w:val="0070C0"/>
                <w:u w:val="single"/>
              </w:rPr>
              <w:t xml:space="preserve"> </w:t>
            </w:r>
          </w:p>
          <w:p w14:paraId="68B795F1" w14:textId="77777777" w:rsidR="003A53DA" w:rsidRPr="003A53DA" w:rsidRDefault="003A53DA" w:rsidP="00164075">
            <w:pPr>
              <w:numPr>
                <w:ilvl w:val="0"/>
                <w:numId w:val="56"/>
              </w:numPr>
              <w:spacing w:line="276" w:lineRule="auto"/>
              <w:contextualSpacing/>
              <w:rPr>
                <w:rFonts w:ascii="Calibri" w:eastAsia="Calibri" w:hAnsi="Calibri" w:cs="Calibri"/>
                <w:color w:val="0070C0"/>
                <w:u w:val="single"/>
              </w:rPr>
            </w:pPr>
            <w:r w:rsidRPr="003A53DA">
              <w:rPr>
                <w:rFonts w:ascii="Calibri" w:eastAsia="Calibri" w:hAnsi="Calibri" w:cs="Calibri"/>
                <w:color w:val="0070C0"/>
                <w:u w:val="single"/>
              </w:rPr>
              <w:t xml:space="preserve">where more than minor residual adverse effects cannot be avoided, minimised, or remedied, </w:t>
            </w:r>
            <w:r w:rsidRPr="003A53DA">
              <w:rPr>
                <w:rFonts w:ascii="Calibri" w:eastAsia="Calibri" w:hAnsi="Calibri" w:cs="Calibri"/>
                <w:i/>
                <w:iCs/>
                <w:color w:val="0070C0"/>
                <w:u w:val="single"/>
              </w:rPr>
              <w:t>biodiversity offsetting</w:t>
            </w:r>
            <w:r w:rsidRPr="003A53DA">
              <w:rPr>
                <w:rFonts w:ascii="Calibri" w:eastAsia="Calibri" w:hAnsi="Calibri" w:cs="Calibri"/>
                <w:color w:val="0070C0"/>
                <w:u w:val="single"/>
              </w:rPr>
              <w:t xml:space="preserve"> is provided where possible; </w:t>
            </w:r>
            <w:proofErr w:type="gramStart"/>
            <w:r w:rsidRPr="003A53DA">
              <w:rPr>
                <w:rFonts w:ascii="Calibri" w:eastAsia="Calibri" w:hAnsi="Calibri" w:cs="Calibri"/>
                <w:color w:val="0070C0"/>
                <w:u w:val="single"/>
              </w:rPr>
              <w:t>then</w:t>
            </w:r>
            <w:proofErr w:type="gramEnd"/>
            <w:r w:rsidRPr="003A53DA">
              <w:rPr>
                <w:rFonts w:ascii="Calibri" w:eastAsia="Calibri" w:hAnsi="Calibri" w:cs="Calibri"/>
                <w:color w:val="0070C0"/>
                <w:u w:val="single"/>
              </w:rPr>
              <w:t xml:space="preserve"> </w:t>
            </w:r>
          </w:p>
          <w:p w14:paraId="66003516" w14:textId="77777777" w:rsidR="003A53DA" w:rsidRPr="003A53DA" w:rsidRDefault="003A53DA" w:rsidP="00164075">
            <w:pPr>
              <w:numPr>
                <w:ilvl w:val="0"/>
                <w:numId w:val="56"/>
              </w:numPr>
              <w:spacing w:line="276" w:lineRule="auto"/>
              <w:contextualSpacing/>
              <w:rPr>
                <w:rFonts w:ascii="Calibri" w:eastAsia="Calibri" w:hAnsi="Calibri" w:cs="Calibri"/>
                <w:color w:val="0070C0"/>
                <w:u w:val="single"/>
              </w:rPr>
            </w:pPr>
            <w:r w:rsidRPr="003A53DA">
              <w:rPr>
                <w:rFonts w:ascii="Calibri" w:eastAsia="Calibri" w:hAnsi="Calibri" w:cs="Calibri"/>
                <w:color w:val="0070C0"/>
                <w:u w:val="single"/>
              </w:rPr>
              <w:lastRenderedPageBreak/>
              <w:t xml:space="preserve">where </w:t>
            </w:r>
            <w:r w:rsidRPr="003A53DA">
              <w:rPr>
                <w:rFonts w:ascii="Calibri" w:eastAsia="Calibri" w:hAnsi="Calibri" w:cs="Calibri"/>
                <w:i/>
                <w:iCs/>
                <w:color w:val="0070C0"/>
                <w:u w:val="single"/>
              </w:rPr>
              <w:t>biodiversity offsetting</w:t>
            </w:r>
            <w:r w:rsidRPr="003A53DA">
              <w:rPr>
                <w:rFonts w:ascii="Calibri" w:eastAsia="Calibri" w:hAnsi="Calibri" w:cs="Calibri"/>
                <w:color w:val="0070C0"/>
                <w:u w:val="single"/>
              </w:rPr>
              <w:t xml:space="preserve"> of more than minor residual adverse effects is not possible, </w:t>
            </w:r>
            <w:r w:rsidRPr="003A53DA">
              <w:rPr>
                <w:rFonts w:ascii="Calibri" w:eastAsia="Calibri" w:hAnsi="Calibri" w:cs="Calibri"/>
                <w:i/>
                <w:iCs/>
                <w:color w:val="0070C0"/>
                <w:u w:val="single"/>
              </w:rPr>
              <w:t>biodiversity compensation</w:t>
            </w:r>
            <w:r w:rsidRPr="003A53DA">
              <w:rPr>
                <w:rFonts w:ascii="Calibri" w:eastAsia="Calibri" w:hAnsi="Calibri" w:cs="Calibri"/>
                <w:color w:val="0070C0"/>
                <w:u w:val="single"/>
              </w:rPr>
              <w:t xml:space="preserve"> is provided; </w:t>
            </w:r>
            <w:proofErr w:type="gramStart"/>
            <w:r w:rsidRPr="003A53DA">
              <w:rPr>
                <w:rFonts w:ascii="Calibri" w:eastAsia="Calibri" w:hAnsi="Calibri" w:cs="Calibri"/>
                <w:color w:val="0070C0"/>
                <w:u w:val="single"/>
              </w:rPr>
              <w:t>then</w:t>
            </w:r>
            <w:proofErr w:type="gramEnd"/>
            <w:r w:rsidRPr="003A53DA">
              <w:rPr>
                <w:rFonts w:ascii="Calibri" w:eastAsia="Calibri" w:hAnsi="Calibri" w:cs="Calibri"/>
                <w:color w:val="0070C0"/>
                <w:u w:val="single"/>
              </w:rPr>
              <w:t xml:space="preserve"> </w:t>
            </w:r>
          </w:p>
          <w:p w14:paraId="31017478" w14:textId="77777777" w:rsidR="003A53DA" w:rsidRPr="003A53DA" w:rsidRDefault="003A53DA" w:rsidP="00164075">
            <w:pPr>
              <w:numPr>
                <w:ilvl w:val="0"/>
                <w:numId w:val="56"/>
              </w:numPr>
              <w:spacing w:line="276" w:lineRule="auto"/>
              <w:contextualSpacing/>
              <w:rPr>
                <w:rFonts w:ascii="Calibri" w:eastAsia="Calibri" w:hAnsi="Calibri" w:cs="Calibri"/>
                <w:color w:val="0070C0"/>
                <w:u w:val="single"/>
              </w:rPr>
            </w:pPr>
            <w:r w:rsidRPr="003A53DA">
              <w:rPr>
                <w:rFonts w:ascii="Calibri" w:eastAsia="Calibri" w:hAnsi="Calibri" w:cs="Calibri"/>
                <w:color w:val="0070C0"/>
                <w:u w:val="single"/>
              </w:rPr>
              <w:t xml:space="preserve">if </w:t>
            </w:r>
            <w:r w:rsidRPr="003A53DA">
              <w:rPr>
                <w:rFonts w:ascii="Calibri" w:eastAsia="Calibri" w:hAnsi="Calibri" w:cs="Calibri"/>
                <w:i/>
                <w:iCs/>
                <w:color w:val="0070C0"/>
                <w:u w:val="single"/>
              </w:rPr>
              <w:t>biodiversity compensation</w:t>
            </w:r>
            <w:r w:rsidRPr="003A53DA">
              <w:rPr>
                <w:rFonts w:ascii="Calibri" w:eastAsia="Calibri" w:hAnsi="Calibri" w:cs="Calibri"/>
                <w:color w:val="0070C0"/>
                <w:u w:val="single"/>
              </w:rPr>
              <w:t xml:space="preserve"> is not appropriate, the activity itself is avoided.</w:t>
            </w:r>
          </w:p>
        </w:tc>
        <w:tc>
          <w:tcPr>
            <w:tcW w:w="406" w:type="pct"/>
          </w:tcPr>
          <w:p w14:paraId="1FDDF384" w14:textId="77777777" w:rsidR="003A53DA" w:rsidRPr="003A53DA" w:rsidRDefault="003A53DA" w:rsidP="003A53DA">
            <w:pPr>
              <w:jc w:val="both"/>
              <w:rPr>
                <w:rFonts w:ascii="Calibri" w:eastAsia="Calibri" w:hAnsi="Calibri" w:cs="Calibri"/>
                <w:color w:val="FF0000"/>
                <w:u w:val="single" w:color="FF0000"/>
                <w:lang w:val="en-US" w:eastAsia="ja-JP"/>
              </w:rPr>
            </w:pPr>
            <w:r w:rsidRPr="003A53DA">
              <w:rPr>
                <w:rFonts w:ascii="Calibri" w:eastAsia="Calibri" w:hAnsi="Calibri" w:cs="Calibri"/>
                <w:color w:val="FF0000"/>
                <w:u w:val="single" w:color="FF0000"/>
                <w:lang w:val="en-US" w:eastAsia="ja-JP"/>
              </w:rPr>
              <w:lastRenderedPageBreak/>
              <w:t>Effects management hierarchy</w:t>
            </w:r>
          </w:p>
          <w:p w14:paraId="20D3D337" w14:textId="77777777" w:rsidR="003A53DA" w:rsidRPr="003A53DA" w:rsidRDefault="003A53DA" w:rsidP="003A53DA">
            <w:pPr>
              <w:spacing w:line="276" w:lineRule="auto"/>
              <w:rPr>
                <w:rFonts w:ascii="Calibri" w:eastAsia="Calibri" w:hAnsi="Calibri" w:cs="Calibri"/>
                <w:color w:val="0070C0"/>
                <w:u w:val="single"/>
              </w:rPr>
            </w:pPr>
          </w:p>
        </w:tc>
        <w:tc>
          <w:tcPr>
            <w:tcW w:w="1118" w:type="pct"/>
          </w:tcPr>
          <w:p w14:paraId="795AAAA9" w14:textId="77777777" w:rsidR="003A53DA" w:rsidRPr="003A53DA" w:rsidRDefault="003A53DA" w:rsidP="003A53DA">
            <w:pPr>
              <w:jc w:val="both"/>
              <w:rPr>
                <w:rFonts w:ascii="Calibri" w:eastAsia="Calibri" w:hAnsi="Calibri" w:cs="Calibri"/>
                <w:color w:val="FF0000"/>
                <w:u w:val="single" w:color="FF0000"/>
                <w:lang w:val="en-US" w:eastAsia="ja-JP"/>
              </w:rPr>
            </w:pPr>
            <w:r w:rsidRPr="003A53DA">
              <w:rPr>
                <w:rFonts w:ascii="Calibri" w:eastAsia="Calibri" w:hAnsi="Calibri" w:cs="Calibri"/>
                <w:color w:val="FF0000"/>
                <w:u w:val="single" w:color="FF0000"/>
                <w:lang w:val="en-US" w:eastAsia="ja-JP"/>
              </w:rPr>
              <w:t>In relation to natural inland wetlands and rivers, means an approach to managing the adverse effects of an activity on the extent or values of a wetland or river (including cumulative effects and loss of potential value) that requires that:</w:t>
            </w:r>
          </w:p>
          <w:p w14:paraId="265212C0" w14:textId="77777777" w:rsidR="003A53DA" w:rsidRPr="003A53DA" w:rsidRDefault="003A53DA" w:rsidP="003A53DA">
            <w:pPr>
              <w:jc w:val="both"/>
              <w:rPr>
                <w:rFonts w:ascii="Calibri" w:eastAsia="Calibri" w:hAnsi="Calibri" w:cs="Calibri"/>
                <w:color w:val="FF0000"/>
                <w:u w:val="single" w:color="FF0000"/>
                <w:lang w:val="en-US" w:eastAsia="ja-JP"/>
              </w:rPr>
            </w:pPr>
            <w:r w:rsidRPr="003A53DA">
              <w:rPr>
                <w:rFonts w:ascii="Calibri" w:eastAsia="Calibri" w:hAnsi="Calibri" w:cs="Calibri"/>
                <w:color w:val="FF0000"/>
                <w:u w:val="single" w:color="FF0000"/>
                <w:lang w:val="en-US" w:eastAsia="ja-JP"/>
              </w:rPr>
              <w:t>(a) adverse effects are avoided where practicable; then</w:t>
            </w:r>
          </w:p>
          <w:p w14:paraId="35A6253E" w14:textId="77777777" w:rsidR="003A53DA" w:rsidRPr="003A53DA" w:rsidRDefault="003A53DA" w:rsidP="003A53DA">
            <w:pPr>
              <w:jc w:val="both"/>
              <w:rPr>
                <w:rFonts w:ascii="Calibri" w:eastAsia="Calibri" w:hAnsi="Calibri" w:cs="Calibri"/>
                <w:color w:val="FF0000"/>
                <w:u w:val="single" w:color="FF0000"/>
                <w:lang w:val="en-US" w:eastAsia="ja-JP"/>
              </w:rPr>
            </w:pPr>
            <w:r w:rsidRPr="003A53DA">
              <w:rPr>
                <w:rFonts w:ascii="Calibri" w:eastAsia="Calibri" w:hAnsi="Calibri" w:cs="Calibri"/>
                <w:color w:val="FF0000"/>
                <w:u w:val="single" w:color="FF0000"/>
                <w:lang w:val="en-US" w:eastAsia="ja-JP"/>
              </w:rPr>
              <w:t xml:space="preserve">(b) where adverse effects cannot be avoided, they are </w:t>
            </w:r>
            <w:proofErr w:type="spellStart"/>
            <w:r w:rsidRPr="003A53DA">
              <w:rPr>
                <w:rFonts w:ascii="Calibri" w:eastAsia="Calibri" w:hAnsi="Calibri" w:cs="Calibri"/>
                <w:color w:val="FF0000"/>
                <w:u w:val="single" w:color="FF0000"/>
                <w:lang w:val="en-US" w:eastAsia="ja-JP"/>
              </w:rPr>
              <w:t>minimised</w:t>
            </w:r>
            <w:proofErr w:type="spellEnd"/>
            <w:r w:rsidRPr="003A53DA">
              <w:rPr>
                <w:rFonts w:ascii="Calibri" w:eastAsia="Calibri" w:hAnsi="Calibri" w:cs="Calibri"/>
                <w:color w:val="FF0000"/>
                <w:u w:val="single" w:color="FF0000"/>
                <w:lang w:val="en-US" w:eastAsia="ja-JP"/>
              </w:rPr>
              <w:t xml:space="preserve"> where practicable; then</w:t>
            </w:r>
          </w:p>
          <w:p w14:paraId="41EF9F07" w14:textId="77777777" w:rsidR="003A53DA" w:rsidRPr="003A53DA" w:rsidRDefault="003A53DA" w:rsidP="003A53DA">
            <w:pPr>
              <w:jc w:val="both"/>
              <w:rPr>
                <w:rFonts w:ascii="Calibri" w:eastAsia="Calibri" w:hAnsi="Calibri" w:cs="Calibri"/>
                <w:color w:val="FF0000"/>
                <w:u w:val="single" w:color="FF0000"/>
                <w:lang w:val="en-US" w:eastAsia="ja-JP"/>
              </w:rPr>
            </w:pPr>
            <w:r w:rsidRPr="003A53DA">
              <w:rPr>
                <w:rFonts w:ascii="Calibri" w:eastAsia="Calibri" w:hAnsi="Calibri" w:cs="Calibri"/>
                <w:color w:val="FF0000"/>
                <w:u w:val="single" w:color="FF0000"/>
                <w:lang w:val="en-US" w:eastAsia="ja-JP"/>
              </w:rPr>
              <w:t xml:space="preserve">(c) where adverse effects cannot be </w:t>
            </w:r>
            <w:proofErr w:type="spellStart"/>
            <w:r w:rsidRPr="003A53DA">
              <w:rPr>
                <w:rFonts w:ascii="Calibri" w:eastAsia="Calibri" w:hAnsi="Calibri" w:cs="Calibri"/>
                <w:color w:val="FF0000"/>
                <w:u w:val="single" w:color="FF0000"/>
                <w:lang w:val="en-US" w:eastAsia="ja-JP"/>
              </w:rPr>
              <w:t>minimised</w:t>
            </w:r>
            <w:proofErr w:type="spellEnd"/>
            <w:r w:rsidRPr="003A53DA">
              <w:rPr>
                <w:rFonts w:ascii="Calibri" w:eastAsia="Calibri" w:hAnsi="Calibri" w:cs="Calibri"/>
                <w:color w:val="FF0000"/>
                <w:u w:val="single" w:color="FF0000"/>
                <w:lang w:val="en-US" w:eastAsia="ja-JP"/>
              </w:rPr>
              <w:t>, they are remedied where practicable; then</w:t>
            </w:r>
          </w:p>
          <w:p w14:paraId="20B4B1C7" w14:textId="77777777" w:rsidR="003A53DA" w:rsidRPr="003A53DA" w:rsidRDefault="003A53DA" w:rsidP="003A53DA">
            <w:pPr>
              <w:jc w:val="both"/>
              <w:rPr>
                <w:rFonts w:ascii="Calibri" w:eastAsia="Calibri" w:hAnsi="Calibri" w:cs="Calibri"/>
                <w:color w:val="FF0000"/>
                <w:u w:val="single" w:color="FF0000"/>
                <w:lang w:val="en-US" w:eastAsia="ja-JP"/>
              </w:rPr>
            </w:pPr>
            <w:r w:rsidRPr="003A53DA">
              <w:rPr>
                <w:rFonts w:ascii="Calibri" w:eastAsia="Calibri" w:hAnsi="Calibri" w:cs="Calibri"/>
                <w:color w:val="FF0000"/>
                <w:u w:val="single" w:color="FF0000"/>
                <w:lang w:val="en-US" w:eastAsia="ja-JP"/>
              </w:rPr>
              <w:t xml:space="preserve">(d) where more than minor residual adverse effects cannot be avoided, </w:t>
            </w:r>
            <w:proofErr w:type="spellStart"/>
            <w:r w:rsidRPr="003A53DA">
              <w:rPr>
                <w:rFonts w:ascii="Calibri" w:eastAsia="Calibri" w:hAnsi="Calibri" w:cs="Calibri"/>
                <w:color w:val="FF0000"/>
                <w:u w:val="single" w:color="FF0000"/>
                <w:lang w:val="en-US" w:eastAsia="ja-JP"/>
              </w:rPr>
              <w:t>minimised</w:t>
            </w:r>
            <w:proofErr w:type="spellEnd"/>
            <w:r w:rsidRPr="003A53DA">
              <w:rPr>
                <w:rFonts w:ascii="Calibri" w:eastAsia="Calibri" w:hAnsi="Calibri" w:cs="Calibri"/>
                <w:color w:val="FF0000"/>
                <w:u w:val="single" w:color="FF0000"/>
                <w:lang w:val="en-US" w:eastAsia="ja-JP"/>
              </w:rPr>
              <w:t xml:space="preserve">, or remedied, </w:t>
            </w:r>
            <w:r w:rsidRPr="003A53DA">
              <w:rPr>
                <w:rFonts w:ascii="Calibri" w:eastAsia="Calibri" w:hAnsi="Calibri" w:cs="Calibri"/>
                <w:i/>
                <w:iCs/>
                <w:color w:val="0070C0"/>
                <w:u w:val="single" w:color="FF0000"/>
                <w:lang w:val="en-US" w:eastAsia="ja-JP"/>
              </w:rPr>
              <w:t>aquatic offsetting</w:t>
            </w:r>
            <w:r w:rsidRPr="003A53DA">
              <w:rPr>
                <w:rFonts w:ascii="Calibri" w:eastAsia="Calibri" w:hAnsi="Calibri" w:cs="Calibri"/>
                <w:color w:val="0070C0"/>
                <w:u w:val="single" w:color="FF0000"/>
                <w:lang w:val="en-US" w:eastAsia="ja-JP"/>
              </w:rPr>
              <w:t xml:space="preserve"> </w:t>
            </w:r>
            <w:r w:rsidRPr="003A53DA">
              <w:rPr>
                <w:rFonts w:ascii="Calibri" w:eastAsia="Calibri" w:hAnsi="Calibri" w:cs="Calibri"/>
                <w:color w:val="FF0000"/>
                <w:u w:val="single" w:color="FF0000"/>
                <w:lang w:val="en-US" w:eastAsia="ja-JP"/>
              </w:rPr>
              <w:t>is provided where possible; then</w:t>
            </w:r>
          </w:p>
          <w:p w14:paraId="4F14D7CA" w14:textId="77777777" w:rsidR="003A53DA" w:rsidRPr="003A53DA" w:rsidRDefault="003A53DA" w:rsidP="003A53DA">
            <w:pPr>
              <w:jc w:val="both"/>
              <w:rPr>
                <w:rFonts w:ascii="Calibri" w:eastAsia="Calibri" w:hAnsi="Calibri" w:cs="Calibri"/>
                <w:color w:val="FF0000"/>
                <w:u w:val="single" w:color="FF0000"/>
                <w:lang w:val="en-US" w:eastAsia="ja-JP"/>
              </w:rPr>
            </w:pPr>
            <w:r w:rsidRPr="003A53DA">
              <w:rPr>
                <w:rFonts w:ascii="Calibri" w:eastAsia="Calibri" w:hAnsi="Calibri" w:cs="Calibri"/>
                <w:color w:val="FF0000"/>
                <w:u w:val="single" w:color="FF0000"/>
                <w:lang w:val="en-US" w:eastAsia="ja-JP"/>
              </w:rPr>
              <w:lastRenderedPageBreak/>
              <w:t xml:space="preserve">(e) if aquatic offsetting of more than minor residual adverse effects is not possible, </w:t>
            </w:r>
            <w:r w:rsidRPr="003A53DA">
              <w:rPr>
                <w:rFonts w:ascii="Calibri" w:eastAsia="Calibri" w:hAnsi="Calibri" w:cs="Calibri"/>
                <w:i/>
                <w:iCs/>
                <w:color w:val="0070C0"/>
                <w:u w:val="single" w:color="FF0000"/>
                <w:lang w:val="en-US" w:eastAsia="ja-JP"/>
              </w:rPr>
              <w:t>aquatic compensation</w:t>
            </w:r>
            <w:r w:rsidRPr="003A53DA">
              <w:rPr>
                <w:rFonts w:ascii="Calibri" w:eastAsia="Calibri" w:hAnsi="Calibri" w:cs="Calibri"/>
                <w:color w:val="FF0000"/>
                <w:u w:val="single" w:color="FF0000"/>
                <w:lang w:val="en-US" w:eastAsia="ja-JP"/>
              </w:rPr>
              <w:t xml:space="preserve"> is provided; then</w:t>
            </w:r>
          </w:p>
          <w:p w14:paraId="6DA73892" w14:textId="77777777" w:rsidR="003A53DA" w:rsidRPr="003A53DA" w:rsidRDefault="003A53DA" w:rsidP="003A53DA">
            <w:pPr>
              <w:jc w:val="both"/>
              <w:rPr>
                <w:rFonts w:ascii="Calibri" w:eastAsia="Calibri" w:hAnsi="Calibri" w:cs="Calibri"/>
                <w:color w:val="FF0000"/>
                <w:u w:val="single" w:color="FF0000"/>
                <w:lang w:val="en-US" w:eastAsia="ja-JP"/>
              </w:rPr>
            </w:pPr>
            <w:r w:rsidRPr="003A53DA">
              <w:rPr>
                <w:rFonts w:ascii="Calibri" w:eastAsia="Calibri" w:hAnsi="Calibri" w:cs="Calibri"/>
                <w:color w:val="FF0000"/>
                <w:u w:val="single" w:color="FF0000"/>
                <w:lang w:val="en-US" w:eastAsia="ja-JP"/>
              </w:rPr>
              <w:t xml:space="preserve">(f) if </w:t>
            </w:r>
            <w:r w:rsidRPr="003A53DA">
              <w:rPr>
                <w:rFonts w:ascii="Calibri" w:eastAsia="Calibri" w:hAnsi="Calibri" w:cs="Calibri"/>
                <w:i/>
                <w:iCs/>
                <w:color w:val="0070C0"/>
                <w:u w:val="single" w:color="FF0000"/>
                <w:lang w:val="en-US" w:eastAsia="ja-JP"/>
              </w:rPr>
              <w:t>aquatic compensation</w:t>
            </w:r>
            <w:r w:rsidRPr="003A53DA">
              <w:rPr>
                <w:rFonts w:ascii="Calibri" w:eastAsia="Calibri" w:hAnsi="Calibri" w:cs="Calibri"/>
                <w:color w:val="0070C0"/>
                <w:u w:val="single" w:color="FF0000"/>
                <w:lang w:val="en-US" w:eastAsia="ja-JP"/>
              </w:rPr>
              <w:t xml:space="preserve"> </w:t>
            </w:r>
            <w:r w:rsidRPr="003A53DA">
              <w:rPr>
                <w:rFonts w:ascii="Calibri" w:eastAsia="Calibri" w:hAnsi="Calibri" w:cs="Calibri"/>
                <w:color w:val="FF0000"/>
                <w:u w:val="single" w:color="FF0000"/>
                <w:lang w:val="en-US" w:eastAsia="ja-JP"/>
              </w:rPr>
              <w:t>is not appropriate, the activity itself is avoided.</w:t>
            </w:r>
          </w:p>
          <w:p w14:paraId="43323139" w14:textId="77777777" w:rsidR="003A53DA" w:rsidRPr="003A53DA" w:rsidRDefault="003A53DA" w:rsidP="003A53DA">
            <w:pPr>
              <w:spacing w:line="276" w:lineRule="auto"/>
              <w:rPr>
                <w:rFonts w:ascii="Calibri" w:eastAsia="Calibri" w:hAnsi="Calibri" w:cs="Calibri"/>
                <w:color w:val="0070C0"/>
                <w:u w:val="single"/>
              </w:rPr>
            </w:pPr>
          </w:p>
        </w:tc>
        <w:tc>
          <w:tcPr>
            <w:tcW w:w="576" w:type="pct"/>
          </w:tcPr>
          <w:p w14:paraId="77973F08" w14:textId="77777777" w:rsidR="003A53DA" w:rsidRPr="003A53DA" w:rsidRDefault="003A53DA" w:rsidP="003A53DA">
            <w:pPr>
              <w:spacing w:line="276" w:lineRule="auto"/>
              <w:rPr>
                <w:rFonts w:ascii="Calibri" w:eastAsia="Calibri" w:hAnsi="Calibri" w:cs="Calibri"/>
              </w:rPr>
            </w:pPr>
            <w:r w:rsidRPr="003A53DA">
              <w:rPr>
                <w:rFonts w:ascii="Calibri" w:eastAsia="Calibri" w:hAnsi="Calibri" w:cs="Calibri"/>
              </w:rPr>
              <w:lastRenderedPageBreak/>
              <w:t xml:space="preserve">The term is the same for both topics but the definitions in the respective NPSs are slightly different. The indigenous biodiversity definition specifically referring to ‘biodiversity’ and the freshwater definition is focused on natural inland wetlands and rivers. However, there is </w:t>
            </w:r>
            <w:r w:rsidRPr="003A53DA">
              <w:rPr>
                <w:rFonts w:ascii="Calibri" w:eastAsia="Calibri" w:hAnsi="Calibri" w:cs="Calibri"/>
              </w:rPr>
              <w:lastRenderedPageBreak/>
              <w:t>an opportunity to assist with plan implementation and future proof the RPS for transition to an electronic format by only having one instance of ‘effects management hierarchy’ in the list of definitions, but ensuring the definition itself clearly differentiates the different definitions.</w:t>
            </w:r>
          </w:p>
          <w:p w14:paraId="005A0242" w14:textId="77777777" w:rsidR="003A53DA" w:rsidRPr="003A53DA" w:rsidRDefault="003A53DA" w:rsidP="003A53DA">
            <w:pPr>
              <w:spacing w:line="276" w:lineRule="auto"/>
              <w:rPr>
                <w:rFonts w:ascii="Calibri" w:eastAsia="Calibri" w:hAnsi="Calibri" w:cs="Calibri"/>
                <w:color w:val="0070C0"/>
              </w:rPr>
            </w:pPr>
          </w:p>
          <w:p w14:paraId="18154445" w14:textId="77777777" w:rsidR="003A53DA" w:rsidRPr="003A53DA" w:rsidRDefault="003A53DA" w:rsidP="003A53DA">
            <w:pPr>
              <w:spacing w:line="276" w:lineRule="auto"/>
              <w:rPr>
                <w:rFonts w:ascii="Calibri" w:eastAsia="Calibri" w:hAnsi="Calibri" w:cs="Calibri"/>
                <w:color w:val="0070C0"/>
              </w:rPr>
            </w:pPr>
          </w:p>
        </w:tc>
        <w:tc>
          <w:tcPr>
            <w:tcW w:w="1207" w:type="pct"/>
          </w:tcPr>
          <w:p w14:paraId="02E8B794" w14:textId="77777777" w:rsidR="003A53DA" w:rsidRPr="003A53DA" w:rsidRDefault="003A53DA" w:rsidP="003A53DA">
            <w:pPr>
              <w:spacing w:line="276" w:lineRule="auto"/>
              <w:rPr>
                <w:rFonts w:ascii="Calibri" w:eastAsia="Calibri" w:hAnsi="Calibri" w:cs="Calibri"/>
                <w:b/>
                <w:bCs/>
                <w:color w:val="4EA72E"/>
                <w:u w:val="single" w:color="4EA72E"/>
              </w:rPr>
            </w:pPr>
            <w:r w:rsidRPr="003A53DA">
              <w:rPr>
                <w:rFonts w:ascii="Calibri" w:eastAsia="Calibri" w:hAnsi="Calibri" w:cs="Calibri"/>
                <w:b/>
                <w:bCs/>
                <w:color w:val="4EA72E"/>
                <w:u w:val="single" w:color="4EA72E"/>
              </w:rPr>
              <w:lastRenderedPageBreak/>
              <w:t>Effects management hierarchy:</w:t>
            </w:r>
          </w:p>
          <w:p w14:paraId="34D76690" w14:textId="77777777" w:rsidR="003A53DA" w:rsidRPr="003A53DA" w:rsidRDefault="003A53DA" w:rsidP="00164075">
            <w:pPr>
              <w:numPr>
                <w:ilvl w:val="0"/>
                <w:numId w:val="65"/>
              </w:numPr>
              <w:spacing w:line="276" w:lineRule="auto"/>
              <w:ind w:left="455" w:hanging="425"/>
              <w:contextualSpacing/>
              <w:rPr>
                <w:rFonts w:ascii="Calibri" w:eastAsia="Calibri" w:hAnsi="Calibri" w:cs="Calibri"/>
                <w:color w:val="0070C0"/>
                <w:u w:val="single"/>
              </w:rPr>
            </w:pPr>
            <w:r w:rsidRPr="003A53DA">
              <w:rPr>
                <w:rFonts w:ascii="Calibri" w:eastAsia="Calibri" w:hAnsi="Calibri" w:cs="Calibri"/>
                <w:color w:val="4EA72E"/>
                <w:u w:val="single" w:color="4EA72E"/>
              </w:rPr>
              <w:t>In relation to indigenous biodiversity means</w:t>
            </w:r>
            <w:r w:rsidRPr="003A53DA">
              <w:rPr>
                <w:rFonts w:ascii="Calibri" w:eastAsia="Calibri" w:hAnsi="Calibri" w:cs="Calibri"/>
                <w:color w:val="4EA72E"/>
              </w:rPr>
              <w:t xml:space="preserve"> </w:t>
            </w:r>
            <w:r w:rsidRPr="003A53DA">
              <w:rPr>
                <w:rFonts w:ascii="Calibri" w:eastAsia="Calibri" w:hAnsi="Calibri" w:cs="Calibri"/>
                <w:strike/>
                <w:color w:val="0070C0"/>
                <w:u w:val="single"/>
              </w:rPr>
              <w:t>A</w:t>
            </w:r>
            <w:r w:rsidRPr="003A53DA">
              <w:rPr>
                <w:rFonts w:ascii="Calibri" w:eastAsia="Calibri" w:hAnsi="Calibri" w:cs="Calibri"/>
                <w:color w:val="0070C0"/>
                <w:u w:val="single"/>
              </w:rPr>
              <w:t xml:space="preserve">an approach to manage the adverse effects of an activity on </w:t>
            </w:r>
            <w:r w:rsidRPr="003A53DA">
              <w:rPr>
                <w:rFonts w:ascii="Calibri" w:eastAsia="Calibri" w:hAnsi="Calibri" w:cs="Calibri"/>
                <w:strike/>
                <w:color w:val="388600"/>
                <w:u w:val="single"/>
              </w:rPr>
              <w:t xml:space="preserve">significant </w:t>
            </w:r>
            <w:r w:rsidRPr="003A53DA">
              <w:rPr>
                <w:rFonts w:ascii="Calibri" w:eastAsia="Calibri" w:hAnsi="Calibri" w:cs="Calibri"/>
                <w:color w:val="0070C0"/>
                <w:u w:val="single"/>
              </w:rPr>
              <w:t xml:space="preserve">indigenous biodiversity values that requires that: </w:t>
            </w:r>
          </w:p>
          <w:p w14:paraId="46867E62" w14:textId="77777777" w:rsidR="003A53DA" w:rsidRPr="003A53DA" w:rsidRDefault="003A53DA" w:rsidP="00164075">
            <w:pPr>
              <w:numPr>
                <w:ilvl w:val="2"/>
                <w:numId w:val="65"/>
              </w:numPr>
              <w:spacing w:line="276" w:lineRule="auto"/>
              <w:ind w:left="880" w:hanging="283"/>
              <w:contextualSpacing/>
              <w:rPr>
                <w:rFonts w:ascii="Calibri" w:eastAsia="Calibri" w:hAnsi="Calibri" w:cs="Calibri"/>
                <w:color w:val="0070C0"/>
                <w:u w:val="single"/>
              </w:rPr>
            </w:pPr>
            <w:r w:rsidRPr="003A53DA">
              <w:rPr>
                <w:rFonts w:ascii="Calibri" w:eastAsia="Calibri" w:hAnsi="Calibri" w:cs="Calibri"/>
                <w:color w:val="0070C0"/>
                <w:u w:val="single"/>
              </w:rPr>
              <w:t xml:space="preserve">adverse effects are avoided where practicable; </w:t>
            </w:r>
            <w:proofErr w:type="gramStart"/>
            <w:r w:rsidRPr="003A53DA">
              <w:rPr>
                <w:rFonts w:ascii="Calibri" w:eastAsia="Calibri" w:hAnsi="Calibri" w:cs="Calibri"/>
                <w:color w:val="0070C0"/>
                <w:u w:val="single"/>
              </w:rPr>
              <w:t>then</w:t>
            </w:r>
            <w:proofErr w:type="gramEnd"/>
            <w:r w:rsidRPr="003A53DA">
              <w:rPr>
                <w:rFonts w:ascii="Calibri" w:eastAsia="Calibri" w:hAnsi="Calibri" w:cs="Calibri"/>
                <w:color w:val="0070C0"/>
                <w:u w:val="single"/>
              </w:rPr>
              <w:t xml:space="preserve"> </w:t>
            </w:r>
          </w:p>
          <w:p w14:paraId="30AB50FA" w14:textId="77777777" w:rsidR="003A53DA" w:rsidRPr="003A53DA" w:rsidRDefault="003A53DA" w:rsidP="00164075">
            <w:pPr>
              <w:numPr>
                <w:ilvl w:val="2"/>
                <w:numId w:val="65"/>
              </w:numPr>
              <w:spacing w:line="276" w:lineRule="auto"/>
              <w:ind w:left="880" w:hanging="283"/>
              <w:contextualSpacing/>
              <w:rPr>
                <w:rFonts w:ascii="Calibri" w:eastAsia="Calibri" w:hAnsi="Calibri" w:cs="Calibri"/>
                <w:color w:val="0070C0"/>
                <w:u w:val="single"/>
              </w:rPr>
            </w:pPr>
            <w:r w:rsidRPr="003A53DA">
              <w:rPr>
                <w:rFonts w:ascii="Calibri" w:eastAsia="Calibri" w:hAnsi="Calibri" w:cs="Calibri"/>
                <w:color w:val="0070C0"/>
                <w:u w:val="single"/>
              </w:rPr>
              <w:t xml:space="preserve">where adverse effects cannot be avoided, they are minimised where practicable; </w:t>
            </w:r>
            <w:proofErr w:type="gramStart"/>
            <w:r w:rsidRPr="003A53DA">
              <w:rPr>
                <w:rFonts w:ascii="Calibri" w:eastAsia="Calibri" w:hAnsi="Calibri" w:cs="Calibri"/>
                <w:color w:val="0070C0"/>
                <w:u w:val="single"/>
              </w:rPr>
              <w:t>then</w:t>
            </w:r>
            <w:proofErr w:type="gramEnd"/>
            <w:r w:rsidRPr="003A53DA">
              <w:rPr>
                <w:rFonts w:ascii="Calibri" w:eastAsia="Calibri" w:hAnsi="Calibri" w:cs="Calibri"/>
                <w:color w:val="0070C0"/>
                <w:u w:val="single"/>
              </w:rPr>
              <w:t xml:space="preserve"> </w:t>
            </w:r>
          </w:p>
          <w:p w14:paraId="374E6109" w14:textId="77777777" w:rsidR="003A53DA" w:rsidRPr="003A53DA" w:rsidRDefault="003A53DA" w:rsidP="00164075">
            <w:pPr>
              <w:numPr>
                <w:ilvl w:val="2"/>
                <w:numId w:val="65"/>
              </w:numPr>
              <w:spacing w:line="276" w:lineRule="auto"/>
              <w:ind w:left="880" w:hanging="283"/>
              <w:contextualSpacing/>
              <w:rPr>
                <w:rFonts w:ascii="Calibri" w:eastAsia="Calibri" w:hAnsi="Calibri" w:cs="Calibri"/>
                <w:color w:val="0070C0"/>
                <w:u w:val="single"/>
              </w:rPr>
            </w:pPr>
            <w:r w:rsidRPr="003A53DA">
              <w:rPr>
                <w:rFonts w:ascii="Calibri" w:eastAsia="Calibri" w:hAnsi="Calibri" w:cs="Calibri"/>
                <w:color w:val="0070C0"/>
                <w:u w:val="single"/>
              </w:rPr>
              <w:t xml:space="preserve">where adverse effects cannot be minimised, they are remedied where practicable; </w:t>
            </w:r>
            <w:proofErr w:type="gramStart"/>
            <w:r w:rsidRPr="003A53DA">
              <w:rPr>
                <w:rFonts w:ascii="Calibri" w:eastAsia="Calibri" w:hAnsi="Calibri" w:cs="Calibri"/>
                <w:color w:val="0070C0"/>
                <w:u w:val="single"/>
              </w:rPr>
              <w:t>then</w:t>
            </w:r>
            <w:proofErr w:type="gramEnd"/>
            <w:r w:rsidRPr="003A53DA">
              <w:rPr>
                <w:rFonts w:ascii="Calibri" w:eastAsia="Calibri" w:hAnsi="Calibri" w:cs="Calibri"/>
                <w:color w:val="0070C0"/>
                <w:u w:val="single"/>
              </w:rPr>
              <w:t xml:space="preserve"> </w:t>
            </w:r>
          </w:p>
          <w:p w14:paraId="54ED646B" w14:textId="77777777" w:rsidR="003A53DA" w:rsidRPr="003A53DA" w:rsidRDefault="003A53DA" w:rsidP="00164075">
            <w:pPr>
              <w:numPr>
                <w:ilvl w:val="2"/>
                <w:numId w:val="65"/>
              </w:numPr>
              <w:spacing w:line="276" w:lineRule="auto"/>
              <w:ind w:left="880" w:hanging="283"/>
              <w:contextualSpacing/>
              <w:rPr>
                <w:rFonts w:ascii="Calibri" w:eastAsia="Calibri" w:hAnsi="Calibri" w:cs="Calibri"/>
                <w:color w:val="0070C0"/>
                <w:u w:val="single"/>
              </w:rPr>
            </w:pPr>
            <w:r w:rsidRPr="003A53DA">
              <w:rPr>
                <w:rFonts w:ascii="Calibri" w:eastAsia="Calibri" w:hAnsi="Calibri" w:cs="Calibri"/>
                <w:color w:val="0070C0"/>
                <w:u w:val="single"/>
              </w:rPr>
              <w:t xml:space="preserve">where more than minor residual adverse effects cannot be avoided, minimised, or </w:t>
            </w:r>
            <w:r w:rsidRPr="003A53DA">
              <w:rPr>
                <w:rFonts w:ascii="Calibri" w:eastAsia="Calibri" w:hAnsi="Calibri" w:cs="Calibri"/>
                <w:color w:val="0070C0"/>
                <w:u w:val="single"/>
              </w:rPr>
              <w:lastRenderedPageBreak/>
              <w:t xml:space="preserve">remedied, </w:t>
            </w:r>
            <w:r w:rsidRPr="003A53DA">
              <w:rPr>
                <w:rFonts w:ascii="Calibri" w:eastAsia="Calibri" w:hAnsi="Calibri" w:cs="Calibri"/>
                <w:i/>
                <w:iCs/>
                <w:color w:val="0070C0"/>
                <w:u w:val="single"/>
              </w:rPr>
              <w:t>biodiversity offsetting</w:t>
            </w:r>
            <w:r w:rsidRPr="003A53DA">
              <w:rPr>
                <w:rFonts w:ascii="Calibri" w:eastAsia="Calibri" w:hAnsi="Calibri" w:cs="Calibri"/>
                <w:color w:val="0070C0"/>
                <w:u w:val="single"/>
              </w:rPr>
              <w:t xml:space="preserve"> is provided where possible; </w:t>
            </w:r>
            <w:proofErr w:type="gramStart"/>
            <w:r w:rsidRPr="003A53DA">
              <w:rPr>
                <w:rFonts w:ascii="Calibri" w:eastAsia="Calibri" w:hAnsi="Calibri" w:cs="Calibri"/>
                <w:color w:val="0070C0"/>
                <w:u w:val="single"/>
              </w:rPr>
              <w:t>then</w:t>
            </w:r>
            <w:proofErr w:type="gramEnd"/>
            <w:r w:rsidRPr="003A53DA">
              <w:rPr>
                <w:rFonts w:ascii="Calibri" w:eastAsia="Calibri" w:hAnsi="Calibri" w:cs="Calibri"/>
                <w:color w:val="0070C0"/>
                <w:u w:val="single"/>
              </w:rPr>
              <w:t xml:space="preserve"> </w:t>
            </w:r>
          </w:p>
          <w:p w14:paraId="32324805" w14:textId="77777777" w:rsidR="003A53DA" w:rsidRPr="003A53DA" w:rsidRDefault="003A53DA" w:rsidP="00164075">
            <w:pPr>
              <w:numPr>
                <w:ilvl w:val="2"/>
                <w:numId w:val="65"/>
              </w:numPr>
              <w:spacing w:line="276" w:lineRule="auto"/>
              <w:ind w:left="880" w:hanging="283"/>
              <w:contextualSpacing/>
              <w:rPr>
                <w:rFonts w:ascii="Calibri" w:eastAsia="Calibri" w:hAnsi="Calibri" w:cs="Calibri"/>
                <w:color w:val="0070C0"/>
                <w:u w:val="single"/>
              </w:rPr>
            </w:pPr>
            <w:r w:rsidRPr="003A53DA">
              <w:rPr>
                <w:rFonts w:ascii="Calibri" w:eastAsia="Calibri" w:hAnsi="Calibri" w:cs="Calibri"/>
                <w:color w:val="0070C0"/>
                <w:u w:val="single"/>
              </w:rPr>
              <w:t xml:space="preserve">where </w:t>
            </w:r>
            <w:r w:rsidRPr="003A53DA">
              <w:rPr>
                <w:rFonts w:ascii="Calibri" w:eastAsia="Calibri" w:hAnsi="Calibri" w:cs="Calibri"/>
                <w:i/>
                <w:iCs/>
                <w:color w:val="0070C0"/>
                <w:u w:val="single"/>
              </w:rPr>
              <w:t>biodiversity offsetting</w:t>
            </w:r>
            <w:r w:rsidRPr="003A53DA">
              <w:rPr>
                <w:rFonts w:ascii="Calibri" w:eastAsia="Calibri" w:hAnsi="Calibri" w:cs="Calibri"/>
                <w:color w:val="0070C0"/>
                <w:u w:val="single"/>
              </w:rPr>
              <w:t xml:space="preserve"> of more than minor residual adverse effects is not possible, </w:t>
            </w:r>
            <w:r w:rsidRPr="003A53DA">
              <w:rPr>
                <w:rFonts w:ascii="Calibri" w:eastAsia="Calibri" w:hAnsi="Calibri" w:cs="Calibri"/>
                <w:i/>
                <w:iCs/>
                <w:color w:val="0070C0"/>
                <w:u w:val="single"/>
              </w:rPr>
              <w:t>biodiversity compensation</w:t>
            </w:r>
            <w:r w:rsidRPr="003A53DA">
              <w:rPr>
                <w:rFonts w:ascii="Calibri" w:eastAsia="Calibri" w:hAnsi="Calibri" w:cs="Calibri"/>
                <w:color w:val="0070C0"/>
                <w:u w:val="single"/>
              </w:rPr>
              <w:t xml:space="preserve"> is provided; </w:t>
            </w:r>
            <w:proofErr w:type="gramStart"/>
            <w:r w:rsidRPr="003A53DA">
              <w:rPr>
                <w:rFonts w:ascii="Calibri" w:eastAsia="Calibri" w:hAnsi="Calibri" w:cs="Calibri"/>
                <w:color w:val="0070C0"/>
                <w:u w:val="single"/>
              </w:rPr>
              <w:t>then</w:t>
            </w:r>
            <w:proofErr w:type="gramEnd"/>
            <w:r w:rsidRPr="003A53DA">
              <w:rPr>
                <w:rFonts w:ascii="Calibri" w:eastAsia="Calibri" w:hAnsi="Calibri" w:cs="Calibri"/>
                <w:color w:val="0070C0"/>
                <w:u w:val="single"/>
              </w:rPr>
              <w:t xml:space="preserve"> </w:t>
            </w:r>
          </w:p>
          <w:p w14:paraId="4E01B7EA" w14:textId="77777777" w:rsidR="003A53DA" w:rsidRPr="003A53DA" w:rsidRDefault="003A53DA" w:rsidP="003A53DA">
            <w:pPr>
              <w:spacing w:line="276" w:lineRule="auto"/>
              <w:rPr>
                <w:rFonts w:ascii="Calibri" w:eastAsia="Calibri" w:hAnsi="Calibri" w:cs="Calibri"/>
                <w:color w:val="0070C0"/>
                <w:u w:val="single"/>
              </w:rPr>
            </w:pPr>
            <w:r w:rsidRPr="003A53DA">
              <w:rPr>
                <w:rFonts w:ascii="Calibri" w:eastAsia="Calibri" w:hAnsi="Calibri" w:cs="Calibri"/>
                <w:color w:val="0070C0"/>
                <w:u w:val="single"/>
              </w:rPr>
              <w:t xml:space="preserve">if </w:t>
            </w:r>
            <w:r w:rsidRPr="003A53DA">
              <w:rPr>
                <w:rFonts w:ascii="Calibri" w:eastAsia="Calibri" w:hAnsi="Calibri" w:cs="Calibri"/>
                <w:i/>
                <w:iCs/>
                <w:color w:val="0070C0"/>
                <w:u w:val="single"/>
              </w:rPr>
              <w:t>biodiversity compensation</w:t>
            </w:r>
            <w:r w:rsidRPr="003A53DA">
              <w:rPr>
                <w:rFonts w:ascii="Calibri" w:eastAsia="Calibri" w:hAnsi="Calibri" w:cs="Calibri"/>
                <w:color w:val="0070C0"/>
                <w:u w:val="single"/>
              </w:rPr>
              <w:t xml:space="preserve"> is not appropriate, the activity itself is avoided.</w:t>
            </w:r>
          </w:p>
          <w:p w14:paraId="32F96C84" w14:textId="77777777" w:rsidR="003A53DA" w:rsidRPr="003A53DA" w:rsidRDefault="003A53DA" w:rsidP="003A53DA">
            <w:pPr>
              <w:spacing w:line="276" w:lineRule="auto"/>
              <w:rPr>
                <w:rFonts w:ascii="Calibri" w:eastAsia="Calibri" w:hAnsi="Calibri" w:cs="Calibri"/>
                <w:color w:val="0070C0"/>
                <w:u w:val="single"/>
              </w:rPr>
            </w:pPr>
          </w:p>
          <w:p w14:paraId="25C4DBFF" w14:textId="77777777" w:rsidR="003A53DA" w:rsidRPr="003A53DA" w:rsidRDefault="003A53DA" w:rsidP="003A53DA">
            <w:pPr>
              <w:jc w:val="both"/>
              <w:rPr>
                <w:rFonts w:ascii="Calibri" w:eastAsia="Calibri" w:hAnsi="Calibri" w:cs="Calibri"/>
                <w:color w:val="FF0000"/>
                <w:u w:val="single" w:color="FF0000"/>
                <w:lang w:val="en-US" w:eastAsia="ja-JP"/>
              </w:rPr>
            </w:pPr>
            <w:r w:rsidRPr="003A53DA">
              <w:rPr>
                <w:rFonts w:ascii="Calibri" w:eastAsia="Calibri" w:hAnsi="Calibri" w:cs="Calibri"/>
                <w:color w:val="4EA72E"/>
                <w:u w:val="single" w:color="4EA72E"/>
                <w:lang w:val="en-US" w:eastAsia="ja-JP"/>
              </w:rPr>
              <w:t>(b)</w:t>
            </w:r>
            <w:r w:rsidRPr="003A53DA">
              <w:rPr>
                <w:rFonts w:ascii="Calibri" w:eastAsia="Calibri" w:hAnsi="Calibri" w:cs="Calibri"/>
                <w:color w:val="4EA72E"/>
                <w:u w:val="single" w:color="FF0000"/>
                <w:lang w:val="en-US" w:eastAsia="ja-JP"/>
              </w:rPr>
              <w:t xml:space="preserve"> </w:t>
            </w:r>
            <w:r w:rsidRPr="003A53DA">
              <w:rPr>
                <w:rFonts w:ascii="Calibri" w:eastAsia="Calibri" w:hAnsi="Calibri" w:cs="Calibri"/>
                <w:color w:val="FF0000"/>
                <w:u w:val="single" w:color="FF0000"/>
                <w:lang w:val="en-US" w:eastAsia="ja-JP"/>
              </w:rPr>
              <w:t>In relation to natural inland wetlands and rivers, means an approach to managing the adverse effects of an activity on the extent or values of a wetland or river (including cumulative effects and loss of potential value) that requires that:</w:t>
            </w:r>
          </w:p>
          <w:p w14:paraId="0C388986" w14:textId="77777777" w:rsidR="003A53DA" w:rsidRPr="003A53DA" w:rsidRDefault="003A53DA" w:rsidP="003A53DA">
            <w:pPr>
              <w:jc w:val="both"/>
              <w:rPr>
                <w:rFonts w:ascii="Calibri" w:eastAsia="Calibri" w:hAnsi="Calibri" w:cs="Calibri"/>
                <w:color w:val="FF0000"/>
                <w:u w:val="single" w:color="FF0000"/>
                <w:lang w:val="en-US" w:eastAsia="ja-JP"/>
              </w:rPr>
            </w:pPr>
            <w:r w:rsidRPr="003A53DA">
              <w:rPr>
                <w:rFonts w:ascii="Calibri" w:eastAsia="Calibri" w:hAnsi="Calibri" w:cs="Calibri"/>
                <w:color w:val="FF0000"/>
                <w:u w:val="single" w:color="FF0000"/>
                <w:lang w:val="en-US" w:eastAsia="ja-JP"/>
              </w:rPr>
              <w:t>(a) adverse effects are avoided where practicable; then</w:t>
            </w:r>
          </w:p>
          <w:p w14:paraId="7000A2E2" w14:textId="77777777" w:rsidR="003A53DA" w:rsidRPr="003A53DA" w:rsidRDefault="003A53DA" w:rsidP="003A53DA">
            <w:pPr>
              <w:jc w:val="both"/>
              <w:rPr>
                <w:rFonts w:ascii="Calibri" w:eastAsia="Calibri" w:hAnsi="Calibri" w:cs="Calibri"/>
                <w:color w:val="FF0000"/>
                <w:u w:val="single" w:color="FF0000"/>
                <w:lang w:val="en-US" w:eastAsia="ja-JP"/>
              </w:rPr>
            </w:pPr>
            <w:r w:rsidRPr="003A53DA">
              <w:rPr>
                <w:rFonts w:ascii="Calibri" w:eastAsia="Calibri" w:hAnsi="Calibri" w:cs="Calibri"/>
                <w:color w:val="FF0000"/>
                <w:u w:val="single" w:color="FF0000"/>
                <w:lang w:val="en-US" w:eastAsia="ja-JP"/>
              </w:rPr>
              <w:t xml:space="preserve">(b) where adverse effects cannot be avoided, they are </w:t>
            </w:r>
            <w:proofErr w:type="spellStart"/>
            <w:r w:rsidRPr="003A53DA">
              <w:rPr>
                <w:rFonts w:ascii="Calibri" w:eastAsia="Calibri" w:hAnsi="Calibri" w:cs="Calibri"/>
                <w:color w:val="FF0000"/>
                <w:u w:val="single" w:color="FF0000"/>
                <w:lang w:val="en-US" w:eastAsia="ja-JP"/>
              </w:rPr>
              <w:t>minimised</w:t>
            </w:r>
            <w:proofErr w:type="spellEnd"/>
            <w:r w:rsidRPr="003A53DA">
              <w:rPr>
                <w:rFonts w:ascii="Calibri" w:eastAsia="Calibri" w:hAnsi="Calibri" w:cs="Calibri"/>
                <w:color w:val="FF0000"/>
                <w:u w:val="single" w:color="FF0000"/>
                <w:lang w:val="en-US" w:eastAsia="ja-JP"/>
              </w:rPr>
              <w:t xml:space="preserve"> where practicable; then</w:t>
            </w:r>
          </w:p>
          <w:p w14:paraId="6375A3B2" w14:textId="77777777" w:rsidR="003A53DA" w:rsidRPr="003A53DA" w:rsidRDefault="003A53DA" w:rsidP="003A53DA">
            <w:pPr>
              <w:jc w:val="both"/>
              <w:rPr>
                <w:rFonts w:ascii="Calibri" w:eastAsia="Calibri" w:hAnsi="Calibri" w:cs="Calibri"/>
                <w:color w:val="FF0000"/>
                <w:u w:val="single" w:color="FF0000"/>
                <w:lang w:val="en-US" w:eastAsia="ja-JP"/>
              </w:rPr>
            </w:pPr>
            <w:r w:rsidRPr="003A53DA">
              <w:rPr>
                <w:rFonts w:ascii="Calibri" w:eastAsia="Calibri" w:hAnsi="Calibri" w:cs="Calibri"/>
                <w:color w:val="FF0000"/>
                <w:u w:val="single" w:color="FF0000"/>
                <w:lang w:val="en-US" w:eastAsia="ja-JP"/>
              </w:rPr>
              <w:t xml:space="preserve">(c) where adverse effects cannot be </w:t>
            </w:r>
            <w:proofErr w:type="spellStart"/>
            <w:r w:rsidRPr="003A53DA">
              <w:rPr>
                <w:rFonts w:ascii="Calibri" w:eastAsia="Calibri" w:hAnsi="Calibri" w:cs="Calibri"/>
                <w:color w:val="FF0000"/>
                <w:u w:val="single" w:color="FF0000"/>
                <w:lang w:val="en-US" w:eastAsia="ja-JP"/>
              </w:rPr>
              <w:t>minimised</w:t>
            </w:r>
            <w:proofErr w:type="spellEnd"/>
            <w:r w:rsidRPr="003A53DA">
              <w:rPr>
                <w:rFonts w:ascii="Calibri" w:eastAsia="Calibri" w:hAnsi="Calibri" w:cs="Calibri"/>
                <w:color w:val="FF0000"/>
                <w:u w:val="single" w:color="FF0000"/>
                <w:lang w:val="en-US" w:eastAsia="ja-JP"/>
              </w:rPr>
              <w:t>, they are remedied where practicable; then</w:t>
            </w:r>
          </w:p>
          <w:p w14:paraId="3315DD93" w14:textId="77777777" w:rsidR="003A53DA" w:rsidRPr="003A53DA" w:rsidRDefault="003A53DA" w:rsidP="003A53DA">
            <w:pPr>
              <w:jc w:val="both"/>
              <w:rPr>
                <w:rFonts w:ascii="Calibri" w:eastAsia="Calibri" w:hAnsi="Calibri" w:cs="Calibri"/>
                <w:color w:val="FF0000"/>
                <w:u w:val="single" w:color="FF0000"/>
                <w:lang w:val="en-US" w:eastAsia="ja-JP"/>
              </w:rPr>
            </w:pPr>
            <w:r w:rsidRPr="003A53DA">
              <w:rPr>
                <w:rFonts w:ascii="Calibri" w:eastAsia="Calibri" w:hAnsi="Calibri" w:cs="Calibri"/>
                <w:color w:val="FF0000"/>
                <w:u w:val="single" w:color="FF0000"/>
                <w:lang w:val="en-US" w:eastAsia="ja-JP"/>
              </w:rPr>
              <w:t xml:space="preserve">(d) where more than minor residual adverse effects cannot be avoided, </w:t>
            </w:r>
            <w:proofErr w:type="spellStart"/>
            <w:r w:rsidRPr="003A53DA">
              <w:rPr>
                <w:rFonts w:ascii="Calibri" w:eastAsia="Calibri" w:hAnsi="Calibri" w:cs="Calibri"/>
                <w:color w:val="FF0000"/>
                <w:u w:val="single" w:color="FF0000"/>
                <w:lang w:val="en-US" w:eastAsia="ja-JP"/>
              </w:rPr>
              <w:t>minimised</w:t>
            </w:r>
            <w:proofErr w:type="spellEnd"/>
            <w:r w:rsidRPr="003A53DA">
              <w:rPr>
                <w:rFonts w:ascii="Calibri" w:eastAsia="Calibri" w:hAnsi="Calibri" w:cs="Calibri"/>
                <w:color w:val="FF0000"/>
                <w:u w:val="single" w:color="FF0000"/>
                <w:lang w:val="en-US" w:eastAsia="ja-JP"/>
              </w:rPr>
              <w:t xml:space="preserve">, or remedied, </w:t>
            </w:r>
            <w:r w:rsidRPr="003A53DA">
              <w:rPr>
                <w:rFonts w:ascii="Calibri" w:eastAsia="Calibri" w:hAnsi="Calibri" w:cs="Calibri"/>
                <w:i/>
                <w:iCs/>
                <w:color w:val="0070C0"/>
                <w:u w:val="single" w:color="FF0000"/>
                <w:lang w:val="en-US" w:eastAsia="ja-JP"/>
              </w:rPr>
              <w:t>aquatic offsetting</w:t>
            </w:r>
            <w:r w:rsidRPr="003A53DA">
              <w:rPr>
                <w:rFonts w:ascii="Calibri" w:eastAsia="Calibri" w:hAnsi="Calibri" w:cs="Calibri"/>
                <w:color w:val="0070C0"/>
                <w:u w:val="single" w:color="FF0000"/>
                <w:lang w:val="en-US" w:eastAsia="ja-JP"/>
              </w:rPr>
              <w:t xml:space="preserve"> </w:t>
            </w:r>
            <w:r w:rsidRPr="003A53DA">
              <w:rPr>
                <w:rFonts w:ascii="Calibri" w:eastAsia="Calibri" w:hAnsi="Calibri" w:cs="Calibri"/>
                <w:color w:val="FF0000"/>
                <w:u w:val="single" w:color="FF0000"/>
                <w:lang w:val="en-US" w:eastAsia="ja-JP"/>
              </w:rPr>
              <w:t>is provided where possible; then</w:t>
            </w:r>
          </w:p>
          <w:p w14:paraId="68E2182E" w14:textId="77777777" w:rsidR="003A53DA" w:rsidRPr="003A53DA" w:rsidRDefault="003A53DA" w:rsidP="003A53DA">
            <w:pPr>
              <w:jc w:val="both"/>
              <w:rPr>
                <w:rFonts w:ascii="Calibri" w:eastAsia="Calibri" w:hAnsi="Calibri" w:cs="Calibri"/>
                <w:color w:val="FF0000"/>
                <w:u w:val="single" w:color="FF0000"/>
                <w:lang w:val="en-US" w:eastAsia="ja-JP"/>
              </w:rPr>
            </w:pPr>
            <w:r w:rsidRPr="003A53DA">
              <w:rPr>
                <w:rFonts w:ascii="Calibri" w:eastAsia="Calibri" w:hAnsi="Calibri" w:cs="Calibri"/>
                <w:color w:val="FF0000"/>
                <w:u w:val="single" w:color="FF0000"/>
                <w:lang w:val="en-US" w:eastAsia="ja-JP"/>
              </w:rPr>
              <w:t xml:space="preserve">(e) if aquatic offsetting of more than minor residual adverse effects is not possible, </w:t>
            </w:r>
            <w:r w:rsidRPr="003A53DA">
              <w:rPr>
                <w:rFonts w:ascii="Calibri" w:eastAsia="Calibri" w:hAnsi="Calibri" w:cs="Calibri"/>
                <w:i/>
                <w:iCs/>
                <w:color w:val="0070C0"/>
                <w:u w:val="single" w:color="FF0000"/>
                <w:lang w:val="en-US" w:eastAsia="ja-JP"/>
              </w:rPr>
              <w:t>aquatic compensation</w:t>
            </w:r>
            <w:r w:rsidRPr="003A53DA">
              <w:rPr>
                <w:rFonts w:ascii="Calibri" w:eastAsia="Calibri" w:hAnsi="Calibri" w:cs="Calibri"/>
                <w:color w:val="FF0000"/>
                <w:u w:val="single" w:color="FF0000"/>
                <w:lang w:val="en-US" w:eastAsia="ja-JP"/>
              </w:rPr>
              <w:t xml:space="preserve"> is provided; then</w:t>
            </w:r>
          </w:p>
          <w:p w14:paraId="44C69D5D" w14:textId="77777777" w:rsidR="003A53DA" w:rsidRPr="003A53DA" w:rsidRDefault="003A53DA" w:rsidP="003A53DA">
            <w:pPr>
              <w:jc w:val="both"/>
              <w:rPr>
                <w:rFonts w:ascii="Calibri" w:eastAsia="Calibri" w:hAnsi="Calibri" w:cs="Calibri"/>
                <w:color w:val="FF0000"/>
                <w:u w:val="single" w:color="FF0000"/>
                <w:lang w:val="en-US" w:eastAsia="ja-JP"/>
              </w:rPr>
            </w:pPr>
            <w:r w:rsidRPr="003A53DA">
              <w:rPr>
                <w:rFonts w:ascii="Calibri" w:eastAsia="Calibri" w:hAnsi="Calibri" w:cs="Calibri"/>
                <w:color w:val="FF0000"/>
                <w:u w:val="single" w:color="FF0000"/>
                <w:lang w:val="en-US" w:eastAsia="ja-JP"/>
              </w:rPr>
              <w:t xml:space="preserve">(f) if </w:t>
            </w:r>
            <w:r w:rsidRPr="003A53DA">
              <w:rPr>
                <w:rFonts w:ascii="Calibri" w:eastAsia="Calibri" w:hAnsi="Calibri" w:cs="Calibri"/>
                <w:i/>
                <w:iCs/>
                <w:color w:val="0070C0"/>
                <w:u w:val="single" w:color="FF0000"/>
                <w:lang w:val="en-US" w:eastAsia="ja-JP"/>
              </w:rPr>
              <w:t>aquatic compensation</w:t>
            </w:r>
            <w:r w:rsidRPr="003A53DA">
              <w:rPr>
                <w:rFonts w:ascii="Calibri" w:eastAsia="Calibri" w:hAnsi="Calibri" w:cs="Calibri"/>
                <w:color w:val="0070C0"/>
                <w:u w:val="single" w:color="FF0000"/>
                <w:lang w:val="en-US" w:eastAsia="ja-JP"/>
              </w:rPr>
              <w:t xml:space="preserve"> </w:t>
            </w:r>
            <w:r w:rsidRPr="003A53DA">
              <w:rPr>
                <w:rFonts w:ascii="Calibri" w:eastAsia="Calibri" w:hAnsi="Calibri" w:cs="Calibri"/>
                <w:color w:val="FF0000"/>
                <w:u w:val="single" w:color="FF0000"/>
                <w:lang w:val="en-US" w:eastAsia="ja-JP"/>
              </w:rPr>
              <w:t>is not appropriate, the activity itself is avoided.</w:t>
            </w:r>
          </w:p>
          <w:p w14:paraId="128FCDE8" w14:textId="77777777" w:rsidR="003A53DA" w:rsidRPr="003A53DA" w:rsidRDefault="003A53DA" w:rsidP="003A53DA">
            <w:pPr>
              <w:spacing w:line="276" w:lineRule="auto"/>
              <w:rPr>
                <w:rFonts w:ascii="Calibri" w:eastAsia="Calibri" w:hAnsi="Calibri" w:cs="Calibri"/>
                <w:color w:val="0070C0"/>
                <w:u w:val="single"/>
              </w:rPr>
            </w:pPr>
          </w:p>
          <w:p w14:paraId="31DAFDF2" w14:textId="77777777" w:rsidR="003A53DA" w:rsidRPr="003A53DA" w:rsidRDefault="003A53DA" w:rsidP="003A53DA">
            <w:pPr>
              <w:spacing w:line="276" w:lineRule="auto"/>
              <w:rPr>
                <w:rFonts w:ascii="Calibri" w:eastAsia="Calibri" w:hAnsi="Calibri" w:cs="Calibri"/>
              </w:rPr>
            </w:pPr>
          </w:p>
        </w:tc>
      </w:tr>
      <w:tr w:rsidR="003A53DA" w:rsidRPr="003A53DA" w14:paraId="5D80C37D" w14:textId="77777777" w:rsidTr="003A53DA">
        <w:tc>
          <w:tcPr>
            <w:tcW w:w="384" w:type="pct"/>
            <w:shd w:val="clear" w:color="auto" w:fill="auto"/>
          </w:tcPr>
          <w:p w14:paraId="59A19BF3" w14:textId="77777777" w:rsidR="003A53DA" w:rsidRPr="003A53DA" w:rsidRDefault="003A53DA" w:rsidP="003A53DA">
            <w:pPr>
              <w:spacing w:after="240" w:line="276" w:lineRule="auto"/>
              <w:jc w:val="both"/>
              <w:rPr>
                <w:rFonts w:ascii="Calibri" w:eastAsia="Calibri" w:hAnsi="Calibri" w:cs="Calibri"/>
                <w:color w:val="FF0000"/>
                <w:u w:val="single"/>
              </w:rPr>
            </w:pPr>
            <w:r w:rsidRPr="003A53DA">
              <w:rPr>
                <w:rFonts w:ascii="Calibri" w:eastAsia="Calibri" w:hAnsi="Calibri" w:cs="Calibri"/>
                <w:color w:val="0070C0"/>
                <w:u w:val="single"/>
              </w:rPr>
              <w:lastRenderedPageBreak/>
              <w:t xml:space="preserve">Specified infrastructure </w:t>
            </w:r>
          </w:p>
        </w:tc>
        <w:tc>
          <w:tcPr>
            <w:tcW w:w="1309" w:type="pct"/>
            <w:shd w:val="clear" w:color="auto" w:fill="auto"/>
          </w:tcPr>
          <w:p w14:paraId="27E8A314" w14:textId="77777777" w:rsidR="003A53DA" w:rsidRPr="003A53DA" w:rsidRDefault="003A53DA" w:rsidP="00164075">
            <w:pPr>
              <w:numPr>
                <w:ilvl w:val="1"/>
                <w:numId w:val="58"/>
              </w:numPr>
              <w:spacing w:line="276" w:lineRule="auto"/>
              <w:contextualSpacing/>
              <w:rPr>
                <w:rFonts w:ascii="Calibri" w:eastAsia="Calibri" w:hAnsi="Calibri" w:cs="Calibri"/>
                <w:color w:val="0070C0"/>
                <w:u w:val="single"/>
              </w:rPr>
            </w:pPr>
            <w:r w:rsidRPr="003A53DA">
              <w:rPr>
                <w:rFonts w:ascii="Calibri" w:eastAsia="Calibri" w:hAnsi="Calibri" w:cs="Calibri"/>
                <w:color w:val="0070C0"/>
                <w:u w:val="single"/>
              </w:rPr>
              <w:t>infrastructure that delivers a service operated by a lifeline utility (as defined in the Civil Defence Emergency Management Act 2002</w:t>
            </w:r>
            <w:proofErr w:type="gramStart"/>
            <w:r w:rsidRPr="003A53DA">
              <w:rPr>
                <w:rFonts w:ascii="Calibri" w:eastAsia="Calibri" w:hAnsi="Calibri" w:cs="Calibri"/>
                <w:color w:val="0070C0"/>
                <w:u w:val="single"/>
              </w:rPr>
              <w:t>);</w:t>
            </w:r>
            <w:proofErr w:type="gramEnd"/>
            <w:r w:rsidRPr="003A53DA">
              <w:rPr>
                <w:rFonts w:ascii="Calibri" w:eastAsia="Calibri" w:hAnsi="Calibri" w:cs="Calibri"/>
                <w:color w:val="0070C0"/>
                <w:u w:val="single"/>
              </w:rPr>
              <w:t xml:space="preserve"> </w:t>
            </w:r>
          </w:p>
          <w:p w14:paraId="22C4FC07" w14:textId="77777777" w:rsidR="003A53DA" w:rsidRPr="003A53DA" w:rsidRDefault="003A53DA" w:rsidP="00164075">
            <w:pPr>
              <w:numPr>
                <w:ilvl w:val="1"/>
                <w:numId w:val="58"/>
              </w:numPr>
              <w:spacing w:line="276" w:lineRule="auto"/>
              <w:contextualSpacing/>
              <w:rPr>
                <w:rFonts w:ascii="Calibri" w:eastAsia="Calibri" w:hAnsi="Calibri" w:cs="Calibri"/>
                <w:color w:val="0070C0"/>
                <w:u w:val="single"/>
              </w:rPr>
            </w:pPr>
            <w:r w:rsidRPr="003A53DA">
              <w:rPr>
                <w:rFonts w:ascii="Calibri" w:eastAsia="Calibri" w:hAnsi="Calibri" w:cs="Calibri"/>
                <w:color w:val="0070C0"/>
                <w:u w:val="single"/>
              </w:rPr>
              <w:t xml:space="preserve">regionally significant infrastructure defined in this Regional Policy Statement and any nationally significant infrastructure identified as such in a National Policy </w:t>
            </w:r>
            <w:proofErr w:type="gramStart"/>
            <w:r w:rsidRPr="003A53DA">
              <w:rPr>
                <w:rFonts w:ascii="Calibri" w:eastAsia="Calibri" w:hAnsi="Calibri" w:cs="Calibri"/>
                <w:color w:val="0070C0"/>
                <w:u w:val="single"/>
              </w:rPr>
              <w:t>Statement;</w:t>
            </w:r>
            <w:proofErr w:type="gramEnd"/>
            <w:r w:rsidRPr="003A53DA">
              <w:rPr>
                <w:rFonts w:ascii="Calibri" w:eastAsia="Calibri" w:hAnsi="Calibri" w:cs="Calibri"/>
                <w:color w:val="0070C0"/>
                <w:u w:val="single"/>
              </w:rPr>
              <w:t xml:space="preserve"> </w:t>
            </w:r>
          </w:p>
          <w:p w14:paraId="7A055023" w14:textId="77777777" w:rsidR="003A53DA" w:rsidRPr="003A53DA" w:rsidRDefault="003A53DA" w:rsidP="00164075">
            <w:pPr>
              <w:numPr>
                <w:ilvl w:val="1"/>
                <w:numId w:val="58"/>
              </w:numPr>
              <w:spacing w:line="276" w:lineRule="auto"/>
              <w:contextualSpacing/>
              <w:rPr>
                <w:rFonts w:ascii="Calibri" w:eastAsia="Calibri" w:hAnsi="Calibri" w:cs="Calibri"/>
                <w:color w:val="0070C0"/>
                <w:u w:val="single"/>
              </w:rPr>
            </w:pPr>
            <w:r w:rsidRPr="003A53DA">
              <w:rPr>
                <w:rFonts w:ascii="Calibri" w:eastAsia="Calibri" w:hAnsi="Calibri" w:cs="Calibri"/>
                <w:color w:val="0070C0"/>
                <w:u w:val="single"/>
              </w:rPr>
              <w:t xml:space="preserve">infrastructure that is necessary to support housing development, that is included in a proposed or operative plan or identified for development in any relevant strategy document (including a future development strategy or spatial strategy) adopted by a local authority, in an urban environment (as defined in the National Policy Statement on Urban Development 2020): </w:t>
            </w:r>
          </w:p>
          <w:p w14:paraId="38E04660" w14:textId="77777777" w:rsidR="003A53DA" w:rsidRPr="003A53DA" w:rsidRDefault="003A53DA" w:rsidP="00164075">
            <w:pPr>
              <w:numPr>
                <w:ilvl w:val="1"/>
                <w:numId w:val="58"/>
              </w:numPr>
              <w:spacing w:line="276" w:lineRule="auto"/>
              <w:contextualSpacing/>
              <w:rPr>
                <w:rFonts w:ascii="Calibri" w:eastAsia="Calibri" w:hAnsi="Calibri" w:cs="Calibri"/>
                <w:color w:val="0070C0"/>
                <w:u w:val="single"/>
              </w:rPr>
            </w:pPr>
            <w:r w:rsidRPr="003A53DA">
              <w:rPr>
                <w:rFonts w:ascii="Calibri" w:eastAsia="Calibri" w:hAnsi="Calibri" w:cs="Calibri"/>
                <w:color w:val="0070C0"/>
                <w:u w:val="single"/>
              </w:rPr>
              <w:t xml:space="preserve">any public flood control, flood protection, or drainage works carried out: </w:t>
            </w:r>
          </w:p>
          <w:p w14:paraId="0EF8ADDD" w14:textId="77777777" w:rsidR="003A53DA" w:rsidRPr="003A53DA" w:rsidRDefault="003A53DA" w:rsidP="00164075">
            <w:pPr>
              <w:numPr>
                <w:ilvl w:val="2"/>
                <w:numId w:val="59"/>
              </w:numPr>
              <w:spacing w:line="276" w:lineRule="auto"/>
              <w:contextualSpacing/>
              <w:rPr>
                <w:rFonts w:ascii="Calibri" w:eastAsia="Calibri" w:hAnsi="Calibri" w:cs="Calibri"/>
                <w:color w:val="0070C0"/>
                <w:u w:val="single"/>
              </w:rPr>
            </w:pPr>
            <w:r w:rsidRPr="003A53DA">
              <w:rPr>
                <w:rFonts w:ascii="Calibri" w:eastAsia="Calibri" w:hAnsi="Calibri" w:cs="Calibri"/>
                <w:color w:val="0070C0"/>
                <w:u w:val="single"/>
              </w:rPr>
              <w:lastRenderedPageBreak/>
              <w:t xml:space="preserve">by or on behalf of a local authority, including works carried out for the purposes set out in section 133 of the Soil Conservation and Rivers Control Act 1941; or </w:t>
            </w:r>
          </w:p>
          <w:p w14:paraId="7532BAB8" w14:textId="77777777" w:rsidR="003A53DA" w:rsidRPr="003A53DA" w:rsidRDefault="003A53DA" w:rsidP="00164075">
            <w:pPr>
              <w:numPr>
                <w:ilvl w:val="2"/>
                <w:numId w:val="59"/>
              </w:numPr>
              <w:spacing w:line="276" w:lineRule="auto"/>
              <w:contextualSpacing/>
              <w:rPr>
                <w:rFonts w:ascii="Calibri" w:eastAsia="Calibri" w:hAnsi="Calibri" w:cs="Calibri"/>
                <w:color w:val="0070C0"/>
                <w:u w:val="single"/>
              </w:rPr>
            </w:pPr>
            <w:r w:rsidRPr="003A53DA">
              <w:rPr>
                <w:rFonts w:ascii="Calibri" w:eastAsia="Calibri" w:hAnsi="Calibri" w:cs="Calibri"/>
                <w:color w:val="0070C0"/>
                <w:u w:val="single"/>
              </w:rPr>
              <w:t xml:space="preserve">for the purpose of drainage, by drainage districts under the Land Drainage Act 1908: </w:t>
            </w:r>
          </w:p>
          <w:p w14:paraId="363210F7" w14:textId="77777777" w:rsidR="003A53DA" w:rsidRPr="003A53DA" w:rsidRDefault="003A53DA" w:rsidP="00164075">
            <w:pPr>
              <w:numPr>
                <w:ilvl w:val="1"/>
                <w:numId w:val="58"/>
              </w:numPr>
              <w:spacing w:line="276" w:lineRule="auto"/>
              <w:contextualSpacing/>
              <w:rPr>
                <w:rFonts w:ascii="Calibri" w:eastAsia="Calibri" w:hAnsi="Calibri" w:cs="Calibri"/>
                <w:color w:val="0070C0"/>
                <w:u w:val="single"/>
              </w:rPr>
            </w:pPr>
            <w:r w:rsidRPr="003A53DA">
              <w:rPr>
                <w:rFonts w:ascii="Calibri" w:eastAsia="Calibri" w:hAnsi="Calibri" w:cs="Calibri"/>
                <w:color w:val="0070C0"/>
                <w:u w:val="single"/>
              </w:rPr>
              <w:t>defence facilities operated by the New Zealand Defence Force to meet its obligations under the Defence Act 1990.</w:t>
            </w:r>
          </w:p>
        </w:tc>
        <w:tc>
          <w:tcPr>
            <w:tcW w:w="406" w:type="pct"/>
          </w:tcPr>
          <w:p w14:paraId="39C1B1C4" w14:textId="77777777" w:rsidR="003A53DA" w:rsidRPr="003A53DA" w:rsidRDefault="003A53DA" w:rsidP="003A53DA">
            <w:pPr>
              <w:spacing w:line="276" w:lineRule="auto"/>
              <w:contextualSpacing/>
              <w:rPr>
                <w:rFonts w:ascii="Calibri" w:eastAsia="Calibri" w:hAnsi="Calibri" w:cs="Calibri"/>
                <w:color w:val="0070C0"/>
                <w:u w:val="single"/>
              </w:rPr>
            </w:pPr>
            <w:r w:rsidRPr="003A53DA">
              <w:rPr>
                <w:rFonts w:ascii="Calibri" w:eastAsia="Calibri" w:hAnsi="Calibri" w:cs="Calibri"/>
                <w:color w:val="0070C0"/>
                <w:u w:val="single"/>
              </w:rPr>
              <w:lastRenderedPageBreak/>
              <w:t>Specified infrastructure</w:t>
            </w:r>
          </w:p>
        </w:tc>
        <w:tc>
          <w:tcPr>
            <w:tcW w:w="1118" w:type="pct"/>
          </w:tcPr>
          <w:p w14:paraId="56CD8478" w14:textId="77777777" w:rsidR="003A53DA" w:rsidRPr="003A53DA" w:rsidRDefault="003A53DA" w:rsidP="003A53DA">
            <w:pPr>
              <w:spacing w:line="276" w:lineRule="auto"/>
              <w:contextualSpacing/>
              <w:rPr>
                <w:rFonts w:ascii="Calibri" w:eastAsia="Calibri" w:hAnsi="Calibri" w:cs="Calibri"/>
                <w:color w:val="0070C0"/>
                <w:u w:val="single"/>
              </w:rPr>
            </w:pPr>
            <w:r w:rsidRPr="003A53DA">
              <w:rPr>
                <w:rFonts w:ascii="Calibri" w:eastAsia="Calibri" w:hAnsi="Calibri" w:cs="Calibri"/>
                <w:color w:val="0070C0"/>
                <w:u w:val="single"/>
              </w:rPr>
              <w:t xml:space="preserve">Means any of the following: </w:t>
            </w:r>
          </w:p>
          <w:p w14:paraId="255FC863" w14:textId="77777777" w:rsidR="003A53DA" w:rsidRPr="003A53DA" w:rsidRDefault="003A53DA" w:rsidP="003A53DA">
            <w:pPr>
              <w:spacing w:line="276" w:lineRule="auto"/>
              <w:contextualSpacing/>
              <w:rPr>
                <w:rFonts w:ascii="Calibri" w:eastAsia="Calibri" w:hAnsi="Calibri" w:cs="Calibri"/>
                <w:color w:val="0070C0"/>
                <w:u w:val="single"/>
              </w:rPr>
            </w:pPr>
            <w:r w:rsidRPr="003A53DA">
              <w:rPr>
                <w:rFonts w:ascii="Calibri" w:eastAsia="Calibri" w:hAnsi="Calibri" w:cs="Calibri"/>
                <w:color w:val="0070C0"/>
                <w:u w:val="single"/>
              </w:rPr>
              <w:t xml:space="preserve">(a) infrastructure that delivers a service operated by a lifeline utility (as defined in the Civil Defence Emergency Management Act 2002) </w:t>
            </w:r>
          </w:p>
          <w:p w14:paraId="66973ACE" w14:textId="77777777" w:rsidR="003A53DA" w:rsidRPr="003A53DA" w:rsidRDefault="003A53DA" w:rsidP="003A53DA">
            <w:pPr>
              <w:spacing w:line="276" w:lineRule="auto"/>
              <w:contextualSpacing/>
              <w:rPr>
                <w:rFonts w:ascii="Calibri" w:eastAsia="Calibri" w:hAnsi="Calibri" w:cs="Calibri"/>
                <w:color w:val="0070C0"/>
                <w:u w:val="single"/>
              </w:rPr>
            </w:pPr>
            <w:r w:rsidRPr="003A53DA">
              <w:rPr>
                <w:rFonts w:ascii="Calibri" w:eastAsia="Calibri" w:hAnsi="Calibri" w:cs="Calibri"/>
                <w:color w:val="0070C0"/>
                <w:u w:val="single"/>
              </w:rPr>
              <w:t xml:space="preserve">(b) </w:t>
            </w:r>
            <w:r w:rsidRPr="003A53DA">
              <w:rPr>
                <w:rFonts w:ascii="Calibri" w:eastAsia="Calibri" w:hAnsi="Calibri" w:cs="Calibri"/>
                <w:i/>
                <w:iCs/>
                <w:color w:val="0070C0"/>
                <w:u w:val="single"/>
              </w:rPr>
              <w:t>regionally significant infrastructure</w:t>
            </w:r>
          </w:p>
          <w:p w14:paraId="52B7DD8E" w14:textId="77777777" w:rsidR="003A53DA" w:rsidRPr="003A53DA" w:rsidRDefault="003A53DA" w:rsidP="003A53DA">
            <w:pPr>
              <w:spacing w:line="276" w:lineRule="auto"/>
              <w:contextualSpacing/>
              <w:rPr>
                <w:rFonts w:ascii="Calibri" w:eastAsia="Calibri" w:hAnsi="Calibri" w:cs="Calibri"/>
                <w:color w:val="0070C0"/>
                <w:u w:val="single"/>
              </w:rPr>
            </w:pPr>
            <w:r w:rsidRPr="003A53DA">
              <w:rPr>
                <w:rFonts w:ascii="Calibri" w:eastAsia="Calibri" w:hAnsi="Calibri" w:cs="Calibri"/>
                <w:color w:val="0070C0"/>
                <w:u w:val="single"/>
              </w:rPr>
              <w:t xml:space="preserve">(c) any water storage infrastructure </w:t>
            </w:r>
          </w:p>
          <w:p w14:paraId="72BB7FED" w14:textId="77777777" w:rsidR="003A53DA" w:rsidRPr="003A53DA" w:rsidRDefault="003A53DA" w:rsidP="003A53DA">
            <w:pPr>
              <w:spacing w:line="276" w:lineRule="auto"/>
              <w:contextualSpacing/>
              <w:rPr>
                <w:rFonts w:ascii="Calibri" w:eastAsia="Calibri" w:hAnsi="Calibri" w:cs="Calibri"/>
                <w:color w:val="0070C0"/>
                <w:u w:val="single"/>
              </w:rPr>
            </w:pPr>
            <w:r w:rsidRPr="003A53DA">
              <w:rPr>
                <w:rFonts w:ascii="Calibri" w:eastAsia="Calibri" w:hAnsi="Calibri" w:cs="Calibri"/>
                <w:color w:val="0070C0"/>
                <w:u w:val="single"/>
              </w:rPr>
              <w:t xml:space="preserve">(d) any public flood control, flood protection, or drainage works carried out: </w:t>
            </w:r>
          </w:p>
          <w:p w14:paraId="1E27A428" w14:textId="77777777" w:rsidR="003A53DA" w:rsidRPr="003A53DA" w:rsidRDefault="003A53DA" w:rsidP="003A53DA">
            <w:pPr>
              <w:spacing w:line="276" w:lineRule="auto"/>
              <w:contextualSpacing/>
              <w:rPr>
                <w:rFonts w:ascii="Calibri" w:eastAsia="Calibri" w:hAnsi="Calibri" w:cs="Calibri"/>
                <w:color w:val="0070C0"/>
                <w:u w:val="single"/>
              </w:rPr>
            </w:pPr>
            <w:r w:rsidRPr="003A53DA">
              <w:rPr>
                <w:rFonts w:ascii="Calibri" w:eastAsia="Calibri" w:hAnsi="Calibri" w:cs="Calibri"/>
                <w:color w:val="0070C0"/>
                <w:u w:val="single"/>
              </w:rPr>
              <w:t>(</w:t>
            </w:r>
            <w:proofErr w:type="spellStart"/>
            <w:r w:rsidRPr="003A53DA">
              <w:rPr>
                <w:rFonts w:ascii="Calibri" w:eastAsia="Calibri" w:hAnsi="Calibri" w:cs="Calibri"/>
                <w:color w:val="0070C0"/>
                <w:u w:val="single"/>
              </w:rPr>
              <w:t>i</w:t>
            </w:r>
            <w:proofErr w:type="spellEnd"/>
            <w:r w:rsidRPr="003A53DA">
              <w:rPr>
                <w:rFonts w:ascii="Calibri" w:eastAsia="Calibri" w:hAnsi="Calibri" w:cs="Calibri"/>
                <w:color w:val="0070C0"/>
                <w:u w:val="single"/>
              </w:rPr>
              <w:t xml:space="preserve">) by or on behalf of a local authority, including works carried out for the purposes set out in section 133 of the Soil Conservation and Rivers Control Act 1941; or </w:t>
            </w:r>
          </w:p>
          <w:p w14:paraId="71D14C26" w14:textId="77777777" w:rsidR="003A53DA" w:rsidRPr="003A53DA" w:rsidRDefault="003A53DA" w:rsidP="003A53DA">
            <w:pPr>
              <w:spacing w:line="276" w:lineRule="auto"/>
              <w:contextualSpacing/>
              <w:rPr>
                <w:rFonts w:ascii="Calibri" w:eastAsia="Calibri" w:hAnsi="Calibri" w:cs="Calibri"/>
                <w:color w:val="0070C0"/>
                <w:u w:val="single"/>
              </w:rPr>
            </w:pPr>
            <w:r w:rsidRPr="003A53DA">
              <w:rPr>
                <w:rFonts w:ascii="Calibri" w:eastAsia="Calibri" w:hAnsi="Calibri" w:cs="Calibri"/>
                <w:color w:val="0070C0"/>
                <w:u w:val="single"/>
              </w:rPr>
              <w:t xml:space="preserve">(ii) for the purpose of </w:t>
            </w:r>
            <w:proofErr w:type="gramStart"/>
            <w:r w:rsidRPr="003A53DA">
              <w:rPr>
                <w:rFonts w:ascii="Calibri" w:eastAsia="Calibri" w:hAnsi="Calibri" w:cs="Calibri"/>
                <w:color w:val="0070C0"/>
                <w:u w:val="single"/>
              </w:rPr>
              <w:t>drainage by drainage</w:t>
            </w:r>
            <w:proofErr w:type="gramEnd"/>
            <w:r w:rsidRPr="003A53DA">
              <w:rPr>
                <w:rFonts w:ascii="Calibri" w:eastAsia="Calibri" w:hAnsi="Calibri" w:cs="Calibri"/>
                <w:color w:val="0070C0"/>
                <w:u w:val="single"/>
              </w:rPr>
              <w:t xml:space="preserve"> districts under the Land Drainage Act 1908 </w:t>
            </w:r>
          </w:p>
          <w:p w14:paraId="056341CC" w14:textId="77777777" w:rsidR="003A53DA" w:rsidRPr="003A53DA" w:rsidRDefault="003A53DA" w:rsidP="003A53DA">
            <w:pPr>
              <w:spacing w:line="276" w:lineRule="auto"/>
              <w:contextualSpacing/>
              <w:rPr>
                <w:rFonts w:ascii="Calibri" w:eastAsia="Calibri" w:hAnsi="Calibri" w:cs="Calibri"/>
                <w:color w:val="0070C0"/>
                <w:u w:val="single"/>
              </w:rPr>
            </w:pPr>
            <w:r w:rsidRPr="003A53DA">
              <w:rPr>
                <w:rFonts w:ascii="Calibri" w:eastAsia="Calibri" w:hAnsi="Calibri" w:cs="Calibri"/>
                <w:color w:val="0070C0"/>
                <w:u w:val="single"/>
              </w:rPr>
              <w:t xml:space="preserve">(e) defence facilities operated by the New Zealand Defence Force to meet its obligations under the Defence Act 1990 </w:t>
            </w:r>
          </w:p>
          <w:p w14:paraId="4BDFE97A" w14:textId="77777777" w:rsidR="003A53DA" w:rsidRPr="003A53DA" w:rsidRDefault="003A53DA" w:rsidP="003A53DA">
            <w:pPr>
              <w:spacing w:line="276" w:lineRule="auto"/>
              <w:contextualSpacing/>
              <w:rPr>
                <w:rFonts w:ascii="Calibri" w:eastAsia="Calibri" w:hAnsi="Calibri" w:cs="Calibri"/>
                <w:b/>
                <w:bCs/>
                <w:color w:val="0070C0"/>
                <w:u w:val="single"/>
              </w:rPr>
            </w:pPr>
            <w:r w:rsidRPr="003A53DA">
              <w:rPr>
                <w:rFonts w:ascii="Calibri" w:eastAsia="Calibri" w:hAnsi="Calibri" w:cs="Calibri"/>
                <w:color w:val="0070C0"/>
                <w:u w:val="single"/>
              </w:rPr>
              <w:lastRenderedPageBreak/>
              <w:t>(f) ski area infrastructure</w:t>
            </w:r>
          </w:p>
          <w:p w14:paraId="680CDA44" w14:textId="77777777" w:rsidR="003A53DA" w:rsidRPr="003A53DA" w:rsidRDefault="003A53DA" w:rsidP="003A53DA">
            <w:pPr>
              <w:spacing w:line="276" w:lineRule="auto"/>
              <w:contextualSpacing/>
              <w:rPr>
                <w:rFonts w:ascii="Calibri" w:eastAsia="Calibri" w:hAnsi="Calibri" w:cs="Calibri"/>
                <w:color w:val="0070C0"/>
                <w:u w:val="single"/>
              </w:rPr>
            </w:pPr>
          </w:p>
        </w:tc>
        <w:tc>
          <w:tcPr>
            <w:tcW w:w="576" w:type="pct"/>
          </w:tcPr>
          <w:p w14:paraId="501E4096" w14:textId="77777777" w:rsidR="003A53DA" w:rsidRPr="003A53DA" w:rsidRDefault="003A53DA" w:rsidP="003A53DA">
            <w:pPr>
              <w:spacing w:line="276" w:lineRule="auto"/>
              <w:contextualSpacing/>
              <w:rPr>
                <w:rFonts w:ascii="Calibri" w:eastAsia="Calibri" w:hAnsi="Calibri" w:cs="Calibri"/>
                <w:color w:val="0070C0"/>
              </w:rPr>
            </w:pPr>
            <w:r w:rsidRPr="003A53DA">
              <w:rPr>
                <w:rFonts w:ascii="Calibri" w:eastAsia="Calibri" w:hAnsi="Calibri" w:cs="Calibri"/>
              </w:rPr>
              <w:lastRenderedPageBreak/>
              <w:t xml:space="preserve">The term is the same for both topics, but the respective NPSs have slight differences. For example, the NPS-IB definition includes infrastructure to support housing development (clause (c)) and the NPS-FM definition includes water storage infrastructure (clause (c)). It is recommended to combine the definitions where there is no difference, and to </w:t>
            </w:r>
            <w:r w:rsidRPr="003A53DA">
              <w:rPr>
                <w:rFonts w:ascii="Calibri" w:eastAsia="Calibri" w:hAnsi="Calibri" w:cs="Calibri"/>
              </w:rPr>
              <w:lastRenderedPageBreak/>
              <w:t>provide ‘carve out’ clauses where there are differences with appropriate signalling as to which provisions they apply to.</w:t>
            </w:r>
          </w:p>
        </w:tc>
        <w:tc>
          <w:tcPr>
            <w:tcW w:w="1207" w:type="pct"/>
          </w:tcPr>
          <w:p w14:paraId="33A0AB2F" w14:textId="77777777" w:rsidR="003A53DA" w:rsidRPr="003A53DA" w:rsidRDefault="003A53DA" w:rsidP="003A53DA">
            <w:pPr>
              <w:spacing w:line="276" w:lineRule="auto"/>
              <w:contextualSpacing/>
              <w:rPr>
                <w:rFonts w:ascii="Calibri" w:eastAsia="Calibri" w:hAnsi="Calibri" w:cs="Calibri"/>
                <w:color w:val="4EA72E"/>
                <w:u w:val="single"/>
              </w:rPr>
            </w:pPr>
            <w:r w:rsidRPr="003A53DA">
              <w:rPr>
                <w:rFonts w:ascii="Calibri" w:eastAsia="Calibri" w:hAnsi="Calibri" w:cs="Calibri"/>
                <w:b/>
                <w:bCs/>
                <w:color w:val="4EA72E"/>
                <w:u w:val="single"/>
              </w:rPr>
              <w:lastRenderedPageBreak/>
              <w:t>Specified infrastructure</w:t>
            </w:r>
            <w:r w:rsidRPr="003A53DA">
              <w:rPr>
                <w:rFonts w:ascii="Calibri" w:eastAsia="Calibri" w:hAnsi="Calibri" w:cs="Calibri"/>
                <w:color w:val="4EA72E"/>
                <w:u w:val="single"/>
              </w:rPr>
              <w:t xml:space="preserve"> means:</w:t>
            </w:r>
          </w:p>
          <w:p w14:paraId="35D40B1B" w14:textId="77777777" w:rsidR="003A53DA" w:rsidRPr="003A53DA" w:rsidRDefault="003A53DA" w:rsidP="00164075">
            <w:pPr>
              <w:numPr>
                <w:ilvl w:val="0"/>
                <w:numId w:val="66"/>
              </w:numPr>
              <w:spacing w:line="276" w:lineRule="auto"/>
              <w:contextualSpacing/>
              <w:rPr>
                <w:rFonts w:ascii="Calibri" w:eastAsia="Calibri" w:hAnsi="Calibri" w:cs="Calibri"/>
                <w:color w:val="4EA72E"/>
                <w:u w:val="single"/>
              </w:rPr>
            </w:pPr>
            <w:r w:rsidRPr="003A53DA">
              <w:rPr>
                <w:rFonts w:ascii="Calibri" w:eastAsia="Calibri" w:hAnsi="Calibri" w:cs="Calibri"/>
                <w:color w:val="4EA72E"/>
                <w:u w:val="single"/>
              </w:rPr>
              <w:t>infrastructure that delivers a service operated by a lifeline utility (as defined in the Civil Defence Emergency Management Act 2002</w:t>
            </w:r>
            <w:proofErr w:type="gramStart"/>
            <w:r w:rsidRPr="003A53DA">
              <w:rPr>
                <w:rFonts w:ascii="Calibri" w:eastAsia="Calibri" w:hAnsi="Calibri" w:cs="Calibri"/>
                <w:color w:val="4EA72E"/>
                <w:u w:val="single"/>
              </w:rPr>
              <w:t>);</w:t>
            </w:r>
            <w:proofErr w:type="gramEnd"/>
            <w:r w:rsidRPr="003A53DA">
              <w:rPr>
                <w:rFonts w:ascii="Calibri" w:eastAsia="Calibri" w:hAnsi="Calibri" w:cs="Calibri"/>
                <w:color w:val="4EA72E"/>
                <w:u w:val="single"/>
              </w:rPr>
              <w:t xml:space="preserve"> </w:t>
            </w:r>
          </w:p>
          <w:p w14:paraId="22BAED44" w14:textId="77777777" w:rsidR="003A53DA" w:rsidRPr="003A53DA" w:rsidRDefault="003A53DA" w:rsidP="00164075">
            <w:pPr>
              <w:numPr>
                <w:ilvl w:val="0"/>
                <w:numId w:val="66"/>
              </w:numPr>
              <w:spacing w:line="276" w:lineRule="auto"/>
              <w:contextualSpacing/>
              <w:rPr>
                <w:rFonts w:ascii="Calibri" w:eastAsia="Calibri" w:hAnsi="Calibri" w:cs="Calibri"/>
                <w:color w:val="4EA72E"/>
                <w:u w:val="single"/>
              </w:rPr>
            </w:pPr>
            <w:r w:rsidRPr="003A53DA">
              <w:rPr>
                <w:rFonts w:ascii="Calibri" w:eastAsia="Calibri" w:hAnsi="Calibri" w:cs="Calibri"/>
                <w:i/>
                <w:iCs/>
                <w:color w:val="4EA72E"/>
                <w:u w:val="single"/>
              </w:rPr>
              <w:t xml:space="preserve">regionally significant </w:t>
            </w:r>
            <w:proofErr w:type="gramStart"/>
            <w:r w:rsidRPr="003A53DA">
              <w:rPr>
                <w:rFonts w:ascii="Calibri" w:eastAsia="Calibri" w:hAnsi="Calibri" w:cs="Calibri"/>
                <w:i/>
                <w:iCs/>
                <w:color w:val="4EA72E"/>
                <w:u w:val="single"/>
              </w:rPr>
              <w:t>infrastructure;</w:t>
            </w:r>
            <w:proofErr w:type="gramEnd"/>
          </w:p>
          <w:p w14:paraId="782D171A" w14:textId="77777777" w:rsidR="003A53DA" w:rsidRPr="003A53DA" w:rsidRDefault="003A53DA" w:rsidP="00164075">
            <w:pPr>
              <w:numPr>
                <w:ilvl w:val="0"/>
                <w:numId w:val="66"/>
              </w:numPr>
              <w:spacing w:line="276" w:lineRule="auto"/>
              <w:contextualSpacing/>
              <w:rPr>
                <w:rFonts w:ascii="Calibri" w:eastAsia="Calibri" w:hAnsi="Calibri" w:cs="Calibri"/>
                <w:color w:val="4EA72E"/>
                <w:u w:val="single"/>
              </w:rPr>
            </w:pPr>
            <w:r w:rsidRPr="003A53DA">
              <w:rPr>
                <w:rFonts w:ascii="Calibri" w:eastAsia="Calibri" w:hAnsi="Calibri" w:cs="Calibri"/>
                <w:color w:val="4EA72E"/>
                <w:u w:val="single"/>
              </w:rPr>
              <w:t xml:space="preserve">any public flood control, flood protection, or drainage works carried out: </w:t>
            </w:r>
          </w:p>
          <w:p w14:paraId="74DC32A2" w14:textId="77777777" w:rsidR="003A53DA" w:rsidRPr="003A53DA" w:rsidRDefault="003A53DA" w:rsidP="00164075">
            <w:pPr>
              <w:numPr>
                <w:ilvl w:val="0"/>
                <w:numId w:val="67"/>
              </w:numPr>
              <w:spacing w:line="276" w:lineRule="auto"/>
              <w:ind w:left="672" w:hanging="142"/>
              <w:contextualSpacing/>
              <w:rPr>
                <w:rFonts w:ascii="Calibri" w:eastAsia="Calibri" w:hAnsi="Calibri" w:cs="Calibri"/>
                <w:color w:val="4EA72E"/>
                <w:u w:val="single"/>
              </w:rPr>
            </w:pPr>
            <w:r w:rsidRPr="003A53DA">
              <w:rPr>
                <w:rFonts w:ascii="Calibri" w:eastAsia="Calibri" w:hAnsi="Calibri" w:cs="Calibri"/>
                <w:color w:val="4EA72E"/>
                <w:u w:val="single"/>
              </w:rPr>
              <w:t xml:space="preserve">by or on behalf of a local authority, including works carried out for the purposes set out in section 133 of the Soil Conservation and Rivers Control Act 1941; or </w:t>
            </w:r>
          </w:p>
          <w:p w14:paraId="3E8F6A29" w14:textId="77777777" w:rsidR="003A53DA" w:rsidRPr="003A53DA" w:rsidRDefault="003A53DA" w:rsidP="00164075">
            <w:pPr>
              <w:numPr>
                <w:ilvl w:val="0"/>
                <w:numId w:val="67"/>
              </w:numPr>
              <w:spacing w:line="276" w:lineRule="auto"/>
              <w:ind w:left="739" w:hanging="142"/>
              <w:contextualSpacing/>
              <w:rPr>
                <w:rFonts w:ascii="Calibri" w:eastAsia="Calibri" w:hAnsi="Calibri" w:cs="Calibri"/>
                <w:color w:val="4EA72E"/>
                <w:u w:val="single"/>
              </w:rPr>
            </w:pPr>
            <w:r w:rsidRPr="003A53DA">
              <w:rPr>
                <w:rFonts w:ascii="Calibri" w:eastAsia="Calibri" w:hAnsi="Calibri" w:cs="Calibri"/>
                <w:color w:val="4EA72E"/>
                <w:u w:val="single"/>
              </w:rPr>
              <w:t xml:space="preserve">for the purpose of drainage, by drainage districts under the Land Drainage Act 1908: </w:t>
            </w:r>
          </w:p>
          <w:p w14:paraId="1EE883BC" w14:textId="77777777" w:rsidR="003A53DA" w:rsidRPr="003A53DA" w:rsidRDefault="003A53DA" w:rsidP="00164075">
            <w:pPr>
              <w:numPr>
                <w:ilvl w:val="0"/>
                <w:numId w:val="66"/>
              </w:numPr>
              <w:spacing w:line="276" w:lineRule="auto"/>
              <w:contextualSpacing/>
              <w:rPr>
                <w:rFonts w:ascii="Calibri" w:eastAsia="Calibri" w:hAnsi="Calibri" w:cs="Calibri"/>
                <w:color w:val="4EA72E"/>
                <w:u w:val="single"/>
              </w:rPr>
            </w:pPr>
            <w:r w:rsidRPr="003A53DA">
              <w:rPr>
                <w:rFonts w:ascii="Calibri" w:eastAsia="Calibri" w:hAnsi="Calibri" w:cs="Calibri"/>
                <w:color w:val="4EA72E"/>
                <w:u w:val="single"/>
              </w:rPr>
              <w:t>defence facilities operated by the New Zealand Defence Force to meet its obligations under the Defence Act 1990; and</w:t>
            </w:r>
          </w:p>
          <w:p w14:paraId="591278CB" w14:textId="77777777" w:rsidR="003A53DA" w:rsidRPr="003A53DA" w:rsidRDefault="003A53DA" w:rsidP="00164075">
            <w:pPr>
              <w:numPr>
                <w:ilvl w:val="0"/>
                <w:numId w:val="66"/>
              </w:numPr>
              <w:spacing w:line="276" w:lineRule="auto"/>
              <w:contextualSpacing/>
              <w:rPr>
                <w:rFonts w:ascii="Calibri" w:eastAsia="Calibri" w:hAnsi="Calibri" w:cs="Calibri"/>
                <w:color w:val="4EA72E"/>
                <w:u w:val="single"/>
              </w:rPr>
            </w:pPr>
            <w:r w:rsidRPr="003A53DA">
              <w:rPr>
                <w:rFonts w:ascii="Calibri" w:eastAsia="Calibri" w:hAnsi="Calibri" w:cs="Calibri"/>
                <w:color w:val="4EA72E"/>
                <w:u w:val="single"/>
              </w:rPr>
              <w:t>in relation to indigenous ecosystems:</w:t>
            </w:r>
          </w:p>
          <w:p w14:paraId="34B0F81C" w14:textId="77777777" w:rsidR="003A53DA" w:rsidRPr="003A53DA" w:rsidRDefault="003A53DA" w:rsidP="00164075">
            <w:pPr>
              <w:numPr>
                <w:ilvl w:val="2"/>
                <w:numId w:val="66"/>
              </w:numPr>
              <w:spacing w:line="276" w:lineRule="auto"/>
              <w:ind w:left="597" w:hanging="142"/>
              <w:contextualSpacing/>
              <w:rPr>
                <w:rFonts w:ascii="Calibri" w:eastAsia="Calibri" w:hAnsi="Calibri" w:cs="Calibri"/>
                <w:color w:val="4EA72E"/>
                <w:u w:val="single"/>
              </w:rPr>
            </w:pPr>
            <w:r w:rsidRPr="003A53DA">
              <w:rPr>
                <w:rFonts w:ascii="Calibri" w:eastAsia="Calibri" w:hAnsi="Calibri" w:cs="Calibri"/>
                <w:color w:val="4EA72E"/>
                <w:u w:val="single"/>
              </w:rPr>
              <w:lastRenderedPageBreak/>
              <w:t>any nationally significant infrastructure identified as such in a National Policy Statement</w:t>
            </w:r>
          </w:p>
          <w:p w14:paraId="042B2763" w14:textId="77777777" w:rsidR="003A53DA" w:rsidRPr="003A53DA" w:rsidRDefault="003A53DA" w:rsidP="00164075">
            <w:pPr>
              <w:numPr>
                <w:ilvl w:val="2"/>
                <w:numId w:val="66"/>
              </w:numPr>
              <w:spacing w:line="276" w:lineRule="auto"/>
              <w:ind w:left="597" w:hanging="142"/>
              <w:contextualSpacing/>
              <w:rPr>
                <w:rFonts w:ascii="Calibri" w:eastAsia="Calibri" w:hAnsi="Calibri" w:cs="Calibri"/>
                <w:color w:val="4EA72E"/>
                <w:u w:val="single"/>
              </w:rPr>
            </w:pPr>
            <w:r w:rsidRPr="003A53DA">
              <w:rPr>
                <w:rFonts w:ascii="Calibri" w:eastAsia="Calibri" w:hAnsi="Calibri" w:cs="Calibri"/>
                <w:color w:val="4EA72E"/>
                <w:u w:val="single"/>
              </w:rPr>
              <w:t>infrastructure that is necessary to support housing development, that is included in a proposed or operative plan or identified for development in any relevant strategy document (including a future development strategy or spatial strategy) adopted by a local authority, in an urban environment (as defined in the National Policy Statement on Urban Development 2020); and</w:t>
            </w:r>
          </w:p>
          <w:p w14:paraId="0692B2F2" w14:textId="77777777" w:rsidR="003A53DA" w:rsidRPr="003A53DA" w:rsidRDefault="003A53DA" w:rsidP="00164075">
            <w:pPr>
              <w:numPr>
                <w:ilvl w:val="0"/>
                <w:numId w:val="66"/>
              </w:numPr>
              <w:spacing w:line="276" w:lineRule="auto"/>
              <w:contextualSpacing/>
              <w:rPr>
                <w:rFonts w:ascii="Calibri" w:eastAsia="Calibri" w:hAnsi="Calibri" w:cs="Calibri"/>
                <w:color w:val="4EA72E"/>
                <w:u w:val="single"/>
              </w:rPr>
            </w:pPr>
            <w:r w:rsidRPr="003A53DA">
              <w:rPr>
                <w:rFonts w:ascii="Calibri" w:eastAsia="Calibri" w:hAnsi="Calibri" w:cs="Calibri"/>
                <w:color w:val="4EA72E"/>
                <w:u w:val="single"/>
              </w:rPr>
              <w:t>in relation to freshwater:</w:t>
            </w:r>
          </w:p>
          <w:p w14:paraId="44E7A74F" w14:textId="77777777" w:rsidR="003A53DA" w:rsidRPr="003A53DA" w:rsidRDefault="003A53DA" w:rsidP="00164075">
            <w:pPr>
              <w:numPr>
                <w:ilvl w:val="1"/>
                <w:numId w:val="68"/>
              </w:numPr>
              <w:spacing w:line="276" w:lineRule="auto"/>
              <w:ind w:left="739" w:hanging="142"/>
              <w:contextualSpacing/>
              <w:rPr>
                <w:rFonts w:ascii="Calibri" w:eastAsia="Calibri" w:hAnsi="Calibri" w:cs="Calibri"/>
                <w:color w:val="4EA72E"/>
                <w:u w:val="single"/>
              </w:rPr>
            </w:pPr>
            <w:r w:rsidRPr="003A53DA">
              <w:rPr>
                <w:rFonts w:ascii="Calibri" w:eastAsia="Calibri" w:hAnsi="Calibri" w:cs="Calibri"/>
                <w:color w:val="4EA72E"/>
                <w:u w:val="single"/>
              </w:rPr>
              <w:t>any water storage infrastructure</w:t>
            </w:r>
          </w:p>
          <w:p w14:paraId="060A60C9" w14:textId="77777777" w:rsidR="003A53DA" w:rsidRPr="003A53DA" w:rsidRDefault="003A53DA" w:rsidP="00164075">
            <w:pPr>
              <w:numPr>
                <w:ilvl w:val="1"/>
                <w:numId w:val="68"/>
              </w:numPr>
              <w:spacing w:line="276" w:lineRule="auto"/>
              <w:ind w:left="739" w:hanging="142"/>
              <w:contextualSpacing/>
              <w:rPr>
                <w:rFonts w:ascii="Calibri" w:eastAsia="Calibri" w:hAnsi="Calibri" w:cs="Calibri"/>
                <w:color w:val="4EA72E"/>
                <w:u w:val="single"/>
              </w:rPr>
            </w:pPr>
            <w:r w:rsidRPr="003A53DA">
              <w:rPr>
                <w:rFonts w:ascii="Calibri" w:eastAsia="Calibri" w:hAnsi="Calibri" w:cs="Calibri"/>
                <w:color w:val="4EA72E"/>
                <w:u w:val="single"/>
              </w:rPr>
              <w:t>ski area infrastructure.</w:t>
            </w:r>
          </w:p>
          <w:p w14:paraId="572FC5C0" w14:textId="77777777" w:rsidR="003A53DA" w:rsidRPr="003A53DA" w:rsidRDefault="003A53DA" w:rsidP="003A53DA">
            <w:pPr>
              <w:spacing w:line="276" w:lineRule="auto"/>
              <w:rPr>
                <w:rFonts w:ascii="Calibri" w:eastAsia="Calibri" w:hAnsi="Calibri" w:cs="Calibri"/>
                <w:color w:val="4EA72E"/>
                <w:u w:val="single"/>
              </w:rPr>
            </w:pPr>
          </w:p>
          <w:p w14:paraId="5EC24292" w14:textId="77777777" w:rsidR="003A53DA" w:rsidRPr="003A53DA" w:rsidRDefault="003A53DA" w:rsidP="003A53DA">
            <w:pPr>
              <w:spacing w:line="276" w:lineRule="auto"/>
              <w:contextualSpacing/>
              <w:rPr>
                <w:rFonts w:ascii="Calibri" w:eastAsia="Calibri" w:hAnsi="Calibri" w:cs="Calibri"/>
                <w:color w:val="0070C0"/>
                <w:u w:val="single"/>
              </w:rPr>
            </w:pPr>
          </w:p>
        </w:tc>
      </w:tr>
    </w:tbl>
    <w:p w14:paraId="2FD87431" w14:textId="77777777" w:rsidR="003A53DA" w:rsidRPr="003A53DA" w:rsidRDefault="003A53DA" w:rsidP="003A53DA">
      <w:pPr>
        <w:rPr>
          <w:rFonts w:ascii="Aptos" w:eastAsia="Aptos" w:hAnsi="Aptos" w:cs="Times New Roman"/>
        </w:rPr>
      </w:pPr>
    </w:p>
    <w:p w14:paraId="53528298" w14:textId="77777777" w:rsidR="00F11218" w:rsidRPr="008C2657" w:rsidRDefault="00F11218" w:rsidP="002F0EEB">
      <w:pPr>
        <w:spacing w:line="276" w:lineRule="auto"/>
        <w:rPr>
          <w:rFonts w:eastAsia="Times New Roman" w:cstheme="minorHAnsi"/>
          <w:iCs/>
          <w:sz w:val="24"/>
          <w:szCs w:val="24"/>
          <w:u w:val="single"/>
          <w:lang w:eastAsia="en-NZ"/>
        </w:rPr>
      </w:pPr>
    </w:p>
    <w:sectPr w:rsidR="00F11218" w:rsidRPr="008C2657" w:rsidSect="003A53DA">
      <w:headerReference w:type="default" r:id="rId8"/>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877F7" w14:textId="77777777" w:rsidR="007A55D7" w:rsidRDefault="007A55D7" w:rsidP="006873D1">
      <w:pPr>
        <w:spacing w:after="0" w:line="240" w:lineRule="auto"/>
      </w:pPr>
      <w:r>
        <w:separator/>
      </w:r>
    </w:p>
  </w:endnote>
  <w:endnote w:type="continuationSeparator" w:id="0">
    <w:p w14:paraId="36CC6464" w14:textId="77777777" w:rsidR="007A55D7" w:rsidRDefault="007A55D7" w:rsidP="006873D1">
      <w:pPr>
        <w:spacing w:after="0" w:line="240" w:lineRule="auto"/>
      </w:pPr>
      <w:r>
        <w:continuationSeparator/>
      </w:r>
    </w:p>
  </w:endnote>
  <w:endnote w:type="continuationNotice" w:id="1">
    <w:p w14:paraId="1DAD0C05" w14:textId="77777777" w:rsidR="007A55D7" w:rsidRDefault="007A55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TT)">
    <w:panose1 w:val="00000000000000000000"/>
    <w:charset w:val="00"/>
    <w:family w:val="auto"/>
    <w:notTrueType/>
    <w:pitch w:val="default"/>
    <w:sig w:usb0="00000003" w:usb1="00000000" w:usb2="00000000" w:usb3="00000000" w:csb0="00000001" w:csb1="00000000"/>
  </w:font>
  <w:font w:name="Arial Mäori">
    <w:altName w:val="Arial"/>
    <w:charset w:val="00"/>
    <w:family w:val="swiss"/>
    <w:pitch w:val="variable"/>
    <w:sig w:usb0="00000003" w:usb1="00000000" w:usb2="00000000" w:usb3="00000000" w:csb0="00000001" w:csb1="00000000"/>
  </w:font>
  <w:font w:name="Arial (TT) Regular">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95FCF" w14:textId="77777777" w:rsidR="007A55D7" w:rsidRDefault="007A55D7" w:rsidP="006873D1">
      <w:pPr>
        <w:spacing w:after="0" w:line="240" w:lineRule="auto"/>
      </w:pPr>
      <w:r>
        <w:separator/>
      </w:r>
    </w:p>
  </w:footnote>
  <w:footnote w:type="continuationSeparator" w:id="0">
    <w:p w14:paraId="2E923921" w14:textId="77777777" w:rsidR="007A55D7" w:rsidRDefault="007A55D7" w:rsidP="006873D1">
      <w:pPr>
        <w:spacing w:after="0" w:line="240" w:lineRule="auto"/>
      </w:pPr>
      <w:r>
        <w:continuationSeparator/>
      </w:r>
    </w:p>
  </w:footnote>
  <w:footnote w:type="continuationNotice" w:id="1">
    <w:p w14:paraId="1CAF8479" w14:textId="77777777" w:rsidR="007A55D7" w:rsidRDefault="007A55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EEACF95" w14:paraId="3436ADAC" w14:textId="77777777" w:rsidTr="1EEACF95">
      <w:trPr>
        <w:trHeight w:val="300"/>
      </w:trPr>
      <w:tc>
        <w:tcPr>
          <w:tcW w:w="3005" w:type="dxa"/>
        </w:tcPr>
        <w:p w14:paraId="04890909" w14:textId="2C474A3A" w:rsidR="1EEACF95" w:rsidRDefault="1EEACF95" w:rsidP="1EEACF95">
          <w:pPr>
            <w:pStyle w:val="Header"/>
            <w:ind w:left="-115"/>
          </w:pPr>
        </w:p>
      </w:tc>
      <w:tc>
        <w:tcPr>
          <w:tcW w:w="3005" w:type="dxa"/>
        </w:tcPr>
        <w:p w14:paraId="1948A76F" w14:textId="79E04AC4" w:rsidR="1EEACF95" w:rsidRDefault="1EEACF95" w:rsidP="1EEACF95">
          <w:pPr>
            <w:pStyle w:val="Header"/>
            <w:jc w:val="center"/>
          </w:pPr>
        </w:p>
      </w:tc>
      <w:tc>
        <w:tcPr>
          <w:tcW w:w="3005" w:type="dxa"/>
        </w:tcPr>
        <w:p w14:paraId="33CCF0C6" w14:textId="30333556" w:rsidR="1EEACF95" w:rsidRDefault="1EEACF95" w:rsidP="1EEACF95">
          <w:pPr>
            <w:pStyle w:val="Header"/>
            <w:ind w:right="-115"/>
            <w:jc w:val="right"/>
          </w:pPr>
        </w:p>
      </w:tc>
    </w:tr>
  </w:tbl>
  <w:p w14:paraId="08BB9E30" w14:textId="4B6B51DA" w:rsidR="00E47749" w:rsidRDefault="00E47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5BAC2E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1631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29AE461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C93CB80A"/>
    <w:lvl w:ilvl="0">
      <w:start w:val="1"/>
      <w:numFmt w:val="bullet"/>
      <w:pStyle w:val="Bullet1"/>
      <w:lvlText w:val=""/>
      <w:lvlJc w:val="left"/>
      <w:pPr>
        <w:tabs>
          <w:tab w:val="num" w:pos="360"/>
        </w:tabs>
        <w:ind w:left="360" w:hanging="360"/>
      </w:pPr>
      <w:rPr>
        <w:rFonts w:ascii="Symbol" w:hAnsi="Symbol" w:hint="default"/>
      </w:rPr>
    </w:lvl>
  </w:abstractNum>
  <w:abstractNum w:abstractNumId="9" w15:restartNumberingAfterBreak="0">
    <w:nsid w:val="04BE1B61"/>
    <w:multiLevelType w:val="hybridMultilevel"/>
    <w:tmpl w:val="B9B4B934"/>
    <w:lvl w:ilvl="0" w:tplc="9796CAE4">
      <w:start w:val="1"/>
      <w:numFmt w:val="lowerRoman"/>
      <w:lvlText w:val="(%1)"/>
      <w:lvlJc w:val="right"/>
      <w:pPr>
        <w:ind w:left="2160" w:hanging="360"/>
      </w:pPr>
      <w:rPr>
        <w:rFonts w:asciiTheme="minorHAnsi" w:eastAsiaTheme="minorHAnsi" w:hAnsiTheme="minorHAnsi" w:cstheme="minorHAnsi"/>
      </w:r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10" w15:restartNumberingAfterBreak="0">
    <w:nsid w:val="07226B43"/>
    <w:multiLevelType w:val="hybridMultilevel"/>
    <w:tmpl w:val="A118BBD8"/>
    <w:lvl w:ilvl="0" w:tplc="B970A3F0">
      <w:start w:val="1"/>
      <w:numFmt w:val="lowerLetter"/>
      <w:lvlText w:val="(%1)"/>
      <w:lvlJc w:val="left"/>
      <w:pPr>
        <w:ind w:left="720" w:hanging="360"/>
      </w:pPr>
      <w:rPr>
        <w:rFonts w:hint="default"/>
      </w:rPr>
    </w:lvl>
    <w:lvl w:ilvl="1" w:tplc="034A6932">
      <w:start w:val="1"/>
      <w:numFmt w:val="lowerRoman"/>
      <w:lvlText w:val="(%2)"/>
      <w:lvlJc w:val="left"/>
      <w:pPr>
        <w:ind w:left="1440" w:hanging="360"/>
      </w:pPr>
      <w:rPr>
        <w:rFonts w:asciiTheme="minorHAnsi" w:eastAsiaTheme="minorHAnsi" w:hAnsiTheme="minorHAnsi" w:cstheme="minorHAnsi"/>
      </w:rPr>
    </w:lvl>
    <w:lvl w:ilvl="2" w:tplc="D57EE0B8">
      <w:start w:val="1"/>
      <w:numFmt w:val="lowerLetter"/>
      <w:lvlText w:val="%3."/>
      <w:lvlJc w:val="left"/>
      <w:pPr>
        <w:ind w:left="2160" w:hanging="180"/>
      </w:pPr>
    </w:lvl>
    <w:lvl w:ilvl="3" w:tplc="713A1EE8">
      <w:start w:val="1"/>
      <w:numFmt w:val="decimal"/>
      <w:lvlText w:val="%4."/>
      <w:lvlJc w:val="left"/>
      <w:pPr>
        <w:ind w:left="2880" w:hanging="360"/>
      </w:pPr>
    </w:lvl>
    <w:lvl w:ilvl="4" w:tplc="230033AA">
      <w:start w:val="1"/>
      <w:numFmt w:val="lowerLetter"/>
      <w:lvlText w:val="%5."/>
      <w:lvlJc w:val="left"/>
      <w:pPr>
        <w:ind w:left="3600" w:hanging="360"/>
      </w:pPr>
    </w:lvl>
    <w:lvl w:ilvl="5" w:tplc="8A5A3822">
      <w:start w:val="1"/>
      <w:numFmt w:val="lowerRoman"/>
      <w:lvlText w:val="%6."/>
      <w:lvlJc w:val="right"/>
      <w:pPr>
        <w:ind w:left="4320" w:hanging="180"/>
      </w:pPr>
    </w:lvl>
    <w:lvl w:ilvl="6" w:tplc="F6548D3C">
      <w:start w:val="1"/>
      <w:numFmt w:val="decimal"/>
      <w:lvlText w:val="%7."/>
      <w:lvlJc w:val="left"/>
      <w:pPr>
        <w:ind w:left="5040" w:hanging="360"/>
      </w:pPr>
    </w:lvl>
    <w:lvl w:ilvl="7" w:tplc="B5422786">
      <w:start w:val="1"/>
      <w:numFmt w:val="lowerLetter"/>
      <w:lvlText w:val="%8."/>
      <w:lvlJc w:val="left"/>
      <w:pPr>
        <w:ind w:left="5760" w:hanging="360"/>
      </w:pPr>
    </w:lvl>
    <w:lvl w:ilvl="8" w:tplc="9A2E70EA">
      <w:start w:val="1"/>
      <w:numFmt w:val="lowerRoman"/>
      <w:lvlText w:val="%9."/>
      <w:lvlJc w:val="right"/>
      <w:pPr>
        <w:ind w:left="6480" w:hanging="180"/>
      </w:pPr>
    </w:lvl>
  </w:abstractNum>
  <w:abstractNum w:abstractNumId="11" w15:restartNumberingAfterBreak="0">
    <w:nsid w:val="0B364676"/>
    <w:multiLevelType w:val="multilevel"/>
    <w:tmpl w:val="B406C51E"/>
    <w:lvl w:ilvl="0">
      <w:start w:val="2"/>
      <w:numFmt w:val="decimal"/>
      <w:lvlText w:val="%1"/>
      <w:lvlJc w:val="left"/>
      <w:pPr>
        <w:ind w:left="360" w:hanging="36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991"/>
        </w:tabs>
        <w:ind w:left="991" w:hanging="850"/>
      </w:pPr>
      <w:rPr>
        <w:rFonts w:asciiTheme="minorHAnsi" w:eastAsiaTheme="minorHAnsi" w:hAnsiTheme="minorHAnsi" w:cstheme="minorHAnsi"/>
        <w:strike w:val="0"/>
        <w:color w:val="FF0000"/>
        <w:sz w:val="20"/>
        <w:szCs w:val="20"/>
      </w:rPr>
    </w:lvl>
    <w:lvl w:ilvl="4">
      <w:start w:val="1"/>
      <w:numFmt w:val="lowerRoman"/>
      <w:lvlText w:val="(%5)"/>
      <w:lvlJc w:val="left"/>
      <w:pPr>
        <w:tabs>
          <w:tab w:val="num" w:pos="2552"/>
        </w:tabs>
        <w:ind w:left="2552" w:hanging="851"/>
      </w:pPr>
      <w:rPr>
        <w:rFonts w:ascii="Arial Narrow" w:hAnsi="Arial Narrow" w:hint="default"/>
        <w:sz w:val="20"/>
        <w:szCs w:val="20"/>
        <w:u w:val="none"/>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2" w15:restartNumberingAfterBreak="0">
    <w:nsid w:val="0C344856"/>
    <w:multiLevelType w:val="hybridMultilevel"/>
    <w:tmpl w:val="9766CB58"/>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3" w15:restartNumberingAfterBreak="0">
    <w:nsid w:val="0F1008C6"/>
    <w:multiLevelType w:val="hybridMultilevel"/>
    <w:tmpl w:val="15E657D0"/>
    <w:lvl w:ilvl="0" w:tplc="92BCD990">
      <w:start w:val="1"/>
      <w:numFmt w:val="decimal"/>
      <w:lvlText w:val="(%1)"/>
      <w:lvlJc w:val="left"/>
      <w:pPr>
        <w:ind w:left="720" w:hanging="360"/>
      </w:pPr>
      <w:rPr>
        <w:rFonts w:hint="default"/>
      </w:rPr>
    </w:lvl>
    <w:lvl w:ilvl="1" w:tplc="3A32D874">
      <w:start w:val="1"/>
      <w:numFmt w:val="lowerLetter"/>
      <w:lvlText w:val="(%2)"/>
      <w:lvlJc w:val="left"/>
      <w:pPr>
        <w:ind w:left="1440" w:hanging="360"/>
      </w:pPr>
      <w:rPr>
        <w:rFonts w:ascii="Calibri" w:hAnsi="Calibri" w:cs="Calibri"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1569C36"/>
    <w:multiLevelType w:val="hybridMultilevel"/>
    <w:tmpl w:val="FFFFFFFF"/>
    <w:lvl w:ilvl="0" w:tplc="FFFFFFFF">
      <w:start w:val="1"/>
      <w:numFmt w:val="lowerLetter"/>
      <w:lvlText w:val="(%1)"/>
      <w:lvlJc w:val="left"/>
      <w:pPr>
        <w:ind w:left="720" w:hanging="360"/>
      </w:pPr>
      <w:rPr>
        <w:rFonts w:hint="default"/>
      </w:rPr>
    </w:lvl>
    <w:lvl w:ilvl="1" w:tplc="0C7076B8">
      <w:start w:val="1"/>
      <w:numFmt w:val="bullet"/>
      <w:lvlText w:val="o"/>
      <w:lvlJc w:val="left"/>
      <w:pPr>
        <w:ind w:left="1440" w:hanging="360"/>
      </w:pPr>
      <w:rPr>
        <w:rFonts w:ascii="Courier New" w:hAnsi="Courier New" w:hint="default"/>
      </w:rPr>
    </w:lvl>
    <w:lvl w:ilvl="2" w:tplc="FB56BDCC">
      <w:start w:val="1"/>
      <w:numFmt w:val="bullet"/>
      <w:lvlText w:val=""/>
      <w:lvlJc w:val="left"/>
      <w:pPr>
        <w:ind w:left="2160" w:hanging="360"/>
      </w:pPr>
      <w:rPr>
        <w:rFonts w:ascii="Wingdings" w:hAnsi="Wingdings" w:hint="default"/>
      </w:rPr>
    </w:lvl>
    <w:lvl w:ilvl="3" w:tplc="EF589238">
      <w:start w:val="1"/>
      <w:numFmt w:val="bullet"/>
      <w:lvlText w:val=""/>
      <w:lvlJc w:val="left"/>
      <w:pPr>
        <w:ind w:left="2880" w:hanging="360"/>
      </w:pPr>
      <w:rPr>
        <w:rFonts w:ascii="Symbol" w:hAnsi="Symbol" w:hint="default"/>
      </w:rPr>
    </w:lvl>
    <w:lvl w:ilvl="4" w:tplc="EA7A0CD8">
      <w:start w:val="1"/>
      <w:numFmt w:val="bullet"/>
      <w:lvlText w:val="o"/>
      <w:lvlJc w:val="left"/>
      <w:pPr>
        <w:ind w:left="3600" w:hanging="360"/>
      </w:pPr>
      <w:rPr>
        <w:rFonts w:ascii="Courier New" w:hAnsi="Courier New" w:hint="default"/>
      </w:rPr>
    </w:lvl>
    <w:lvl w:ilvl="5" w:tplc="210C5478">
      <w:start w:val="1"/>
      <w:numFmt w:val="bullet"/>
      <w:lvlText w:val=""/>
      <w:lvlJc w:val="left"/>
      <w:pPr>
        <w:ind w:left="4320" w:hanging="360"/>
      </w:pPr>
      <w:rPr>
        <w:rFonts w:ascii="Wingdings" w:hAnsi="Wingdings" w:hint="default"/>
      </w:rPr>
    </w:lvl>
    <w:lvl w:ilvl="6" w:tplc="D458DCA0">
      <w:start w:val="1"/>
      <w:numFmt w:val="bullet"/>
      <w:lvlText w:val=""/>
      <w:lvlJc w:val="left"/>
      <w:pPr>
        <w:ind w:left="5040" w:hanging="360"/>
      </w:pPr>
      <w:rPr>
        <w:rFonts w:ascii="Symbol" w:hAnsi="Symbol" w:hint="default"/>
      </w:rPr>
    </w:lvl>
    <w:lvl w:ilvl="7" w:tplc="78C237CC">
      <w:start w:val="1"/>
      <w:numFmt w:val="bullet"/>
      <w:lvlText w:val="o"/>
      <w:lvlJc w:val="left"/>
      <w:pPr>
        <w:ind w:left="5760" w:hanging="360"/>
      </w:pPr>
      <w:rPr>
        <w:rFonts w:ascii="Courier New" w:hAnsi="Courier New" w:hint="default"/>
      </w:rPr>
    </w:lvl>
    <w:lvl w:ilvl="8" w:tplc="0D0E29F0">
      <w:start w:val="1"/>
      <w:numFmt w:val="bullet"/>
      <w:lvlText w:val=""/>
      <w:lvlJc w:val="left"/>
      <w:pPr>
        <w:ind w:left="6480" w:hanging="360"/>
      </w:pPr>
      <w:rPr>
        <w:rFonts w:ascii="Wingdings" w:hAnsi="Wingdings" w:hint="default"/>
      </w:rPr>
    </w:lvl>
  </w:abstractNum>
  <w:abstractNum w:abstractNumId="15" w15:restartNumberingAfterBreak="0">
    <w:nsid w:val="117A21B9"/>
    <w:multiLevelType w:val="multilevel"/>
    <w:tmpl w:val="2814DC52"/>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lowerLetter"/>
      <w:lvlText w:val="(%4)"/>
      <w:lvlJc w:val="left"/>
      <w:pPr>
        <w:tabs>
          <w:tab w:val="num" w:pos="850"/>
        </w:tabs>
        <w:ind w:left="850" w:hanging="850"/>
      </w:pPr>
      <w:rPr>
        <w:strike w:val="0"/>
        <w:color w:val="auto"/>
      </w:rPr>
    </w:lvl>
    <w:lvl w:ilvl="4">
      <w:start w:val="1"/>
      <w:numFmt w:val="lowerRoman"/>
      <w:lvlText w:val="(%5)"/>
      <w:lvlJc w:val="left"/>
      <w:pPr>
        <w:tabs>
          <w:tab w:val="num" w:pos="2552"/>
        </w:tabs>
        <w:ind w:left="2552" w:hanging="85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118D00F0"/>
    <w:multiLevelType w:val="hybridMultilevel"/>
    <w:tmpl w:val="FD14923A"/>
    <w:lvl w:ilvl="0" w:tplc="3D9A9072">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DD28B8"/>
    <w:multiLevelType w:val="multilevel"/>
    <w:tmpl w:val="0D8069C6"/>
    <w:name w:val="Court Set 1"/>
    <w:lvl w:ilvl="0">
      <w:start w:val="1"/>
      <w:numFmt w:val="decimal"/>
      <w:lvlRestart w:val="0"/>
      <w:pStyle w:val="CourtSet11"/>
      <w:lvlText w:val="%1"/>
      <w:lvlJc w:val="left"/>
      <w:pPr>
        <w:tabs>
          <w:tab w:val="num" w:pos="924"/>
        </w:tabs>
        <w:ind w:left="924" w:hanging="924"/>
      </w:pPr>
    </w:lvl>
    <w:lvl w:ilvl="1">
      <w:start w:val="1"/>
      <w:numFmt w:val="decimal"/>
      <w:pStyle w:val="CourtSet12"/>
      <w:lvlText w:val="%1.%2"/>
      <w:lvlJc w:val="left"/>
      <w:pPr>
        <w:tabs>
          <w:tab w:val="num" w:pos="1848"/>
        </w:tabs>
        <w:ind w:left="1848" w:hanging="924"/>
      </w:pPr>
    </w:lvl>
    <w:lvl w:ilvl="2">
      <w:start w:val="1"/>
      <w:numFmt w:val="decimal"/>
      <w:pStyle w:val="CourtSet13"/>
      <w:lvlText w:val="%1.%2.%3"/>
      <w:lvlJc w:val="left"/>
      <w:pPr>
        <w:tabs>
          <w:tab w:val="num" w:pos="2773"/>
        </w:tabs>
        <w:ind w:left="2773" w:hanging="925"/>
      </w:pPr>
    </w:lvl>
    <w:lvl w:ilvl="3">
      <w:start w:val="1"/>
      <w:numFmt w:val="lowerLetter"/>
      <w:pStyle w:val="CourtSet14"/>
      <w:lvlText w:val="(%4)"/>
      <w:lvlJc w:val="left"/>
      <w:pPr>
        <w:tabs>
          <w:tab w:val="num" w:pos="3697"/>
        </w:tabs>
        <w:ind w:left="3697" w:hanging="924"/>
      </w:pPr>
    </w:lvl>
    <w:lvl w:ilvl="4">
      <w:start w:val="1"/>
      <w:numFmt w:val="lowerLetter"/>
      <w:pStyle w:val="CourtSet15"/>
      <w:lvlText w:val="(%5)"/>
      <w:lvlJc w:val="left"/>
      <w:pPr>
        <w:tabs>
          <w:tab w:val="num" w:pos="1848"/>
        </w:tabs>
        <w:ind w:left="1848" w:hanging="924"/>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AB0992"/>
    <w:multiLevelType w:val="multilevel"/>
    <w:tmpl w:val="3658563A"/>
    <w:lvl w:ilvl="0">
      <w:start w:val="1"/>
      <w:numFmt w:val="decimal"/>
      <w:pStyle w:val="PFNumLevel1"/>
      <w:lvlText w:val="%1"/>
      <w:lvlJc w:val="left"/>
      <w:pPr>
        <w:tabs>
          <w:tab w:val="num" w:pos="924"/>
        </w:tabs>
        <w:ind w:left="924" w:hanging="924"/>
      </w:pPr>
      <w:rPr>
        <w:rFonts w:hint="default"/>
        <w:b w:val="0"/>
        <w:bCs/>
        <w:i w:val="0"/>
        <w:iCs/>
      </w:rPr>
    </w:lvl>
    <w:lvl w:ilvl="1">
      <w:start w:val="1"/>
      <w:numFmt w:val="decimal"/>
      <w:pStyle w:val="PFNumLevel2"/>
      <w:lvlText w:val="%1.%2"/>
      <w:lvlJc w:val="left"/>
      <w:pPr>
        <w:tabs>
          <w:tab w:val="num" w:pos="1848"/>
        </w:tabs>
        <w:ind w:left="1848" w:hanging="924"/>
      </w:pPr>
      <w:rPr>
        <w:rFonts w:hint="default"/>
        <w:b w:val="0"/>
        <w:bCs w:val="0"/>
        <w:color w:val="000000" w:themeColor="text1"/>
      </w:rPr>
    </w:lvl>
    <w:lvl w:ilvl="2">
      <w:start w:val="1"/>
      <w:numFmt w:val="decimal"/>
      <w:pStyle w:val="PFNumLevel3"/>
      <w:lvlText w:val="%1.%2.%3"/>
      <w:lvlJc w:val="left"/>
      <w:pPr>
        <w:tabs>
          <w:tab w:val="num" w:pos="2773"/>
        </w:tabs>
        <w:ind w:left="2773" w:hanging="925"/>
      </w:pPr>
      <w:rPr>
        <w:rFonts w:hint="default"/>
      </w:rPr>
    </w:lvl>
    <w:lvl w:ilvl="3">
      <w:start w:val="1"/>
      <w:numFmt w:val="lowerLetter"/>
      <w:pStyle w:val="PFNumLevel4"/>
      <w:lvlText w:val="(%4)"/>
      <w:lvlJc w:val="left"/>
      <w:pPr>
        <w:tabs>
          <w:tab w:val="num" w:pos="3697"/>
        </w:tabs>
        <w:ind w:left="3697" w:hanging="924"/>
      </w:pPr>
      <w:rPr>
        <w:rFonts w:asciiTheme="minorHAnsi" w:eastAsia="Times New Roman" w:hAnsiTheme="minorHAnsi" w:cstheme="minorHAnsi" w:hint="default"/>
      </w:rPr>
    </w:lvl>
    <w:lvl w:ilvl="4">
      <w:start w:val="1"/>
      <w:numFmt w:val="lowerLetter"/>
      <w:pStyle w:val="PFNumLevel5"/>
      <w:lvlText w:val="(%5)"/>
      <w:lvlJc w:val="left"/>
      <w:pPr>
        <w:tabs>
          <w:tab w:val="num" w:pos="1848"/>
        </w:tabs>
        <w:ind w:left="1848" w:hanging="924"/>
      </w:pPr>
      <w:rPr>
        <w:rFonts w:hint="default"/>
      </w:rPr>
    </w:lvl>
    <w:lvl w:ilvl="5">
      <w:start w:val="1"/>
      <w:numFmt w:val="lowerRoman"/>
      <w:lvlRestart w:val="4"/>
      <w:lvlText w:val="(%6)"/>
      <w:lvlJc w:val="left"/>
      <w:pPr>
        <w:tabs>
          <w:tab w:val="num" w:pos="4621"/>
        </w:tabs>
        <w:ind w:left="4621" w:hanging="924"/>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1A8C3584"/>
    <w:multiLevelType w:val="hybridMultilevel"/>
    <w:tmpl w:val="70BA2638"/>
    <w:lvl w:ilvl="0" w:tplc="9B7E98CC">
      <w:start w:val="1"/>
      <w:numFmt w:val="lowerLetter"/>
      <w:lvlText w:val="(%1)"/>
      <w:lvlJc w:val="left"/>
      <w:pPr>
        <w:ind w:left="720" w:hanging="360"/>
      </w:pPr>
      <w:rPr>
        <w:rFonts w:asciiTheme="minorHAnsi" w:hAnsiTheme="minorHAnsi" w:cstheme="minorHAnsi" w:hint="default"/>
      </w:rPr>
    </w:lvl>
    <w:lvl w:ilvl="1" w:tplc="9B7E98CC">
      <w:start w:val="1"/>
      <w:numFmt w:val="lowerLetter"/>
      <w:lvlText w:val="(%2)"/>
      <w:lvlJc w:val="left"/>
      <w:pPr>
        <w:ind w:left="360" w:hanging="360"/>
      </w:pPr>
      <w:rPr>
        <w:rFonts w:asciiTheme="minorHAnsi" w:hAnsiTheme="minorHAnsi" w:cstheme="minorHAnsi"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1DFF7EC5"/>
    <w:multiLevelType w:val="hybridMultilevel"/>
    <w:tmpl w:val="2076C9F4"/>
    <w:lvl w:ilvl="0" w:tplc="DCAC5B12">
      <w:start w:val="1"/>
      <w:numFmt w:val="lowerLetter"/>
      <w:lvlText w:val="(%1)"/>
      <w:lvlJc w:val="left"/>
      <w:pPr>
        <w:ind w:left="720" w:hanging="360"/>
      </w:pPr>
      <w:rPr>
        <w:rFonts w:hint="default"/>
        <w:color w:val="70AD47" w:themeColor="accent6"/>
      </w:rPr>
    </w:lvl>
    <w:lvl w:ilvl="1" w:tplc="FFFFFFFF" w:tentative="1">
      <w:start w:val="1"/>
      <w:numFmt w:val="lowerLetter"/>
      <w:lvlText w:val="%2."/>
      <w:lvlJc w:val="left"/>
      <w:pPr>
        <w:ind w:left="1440" w:hanging="360"/>
      </w:pPr>
    </w:lvl>
    <w:lvl w:ilvl="2" w:tplc="1F6CFA2A">
      <w:start w:val="1"/>
      <w:numFmt w:val="lowerRoman"/>
      <w:lvlText w:val="(%3)"/>
      <w:lvlJc w:val="right"/>
      <w:pPr>
        <w:ind w:left="1080" w:hanging="360"/>
      </w:pPr>
      <w:rPr>
        <w:rFonts w:asciiTheme="minorHAnsi" w:eastAsiaTheme="minorHAnsi" w:hAnsiTheme="minorHAnsi" w:cstheme="minorHAnsi"/>
        <w:color w:val="4472C4" w:themeColor="accent1"/>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03C5517"/>
    <w:multiLevelType w:val="hybridMultilevel"/>
    <w:tmpl w:val="3236CDAE"/>
    <w:lvl w:ilvl="0" w:tplc="9796CAE4">
      <w:start w:val="1"/>
      <w:numFmt w:val="lowerRoman"/>
      <w:lvlText w:val="(%1)"/>
      <w:lvlJc w:val="right"/>
      <w:pPr>
        <w:ind w:left="2340" w:hanging="360"/>
      </w:pPr>
      <w:rPr>
        <w:rFonts w:asciiTheme="minorHAnsi" w:eastAsiaTheme="minorHAnsi" w:hAnsiTheme="minorHAnsi" w:cstheme="minorHAns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2891197"/>
    <w:multiLevelType w:val="hybridMultilevel"/>
    <w:tmpl w:val="A68CF8C2"/>
    <w:lvl w:ilvl="0" w:tplc="C3807E62">
      <w:start w:val="1"/>
      <w:numFmt w:val="lowerLetter"/>
      <w:lvlText w:val="(%1)"/>
      <w:lvlJc w:val="left"/>
      <w:pPr>
        <w:ind w:left="360" w:hanging="360"/>
      </w:pPr>
      <w:rPr>
        <w:rFonts w:ascii="Times New Roman" w:hAnsi="Times New Roman" w:cs="Times New Roman" w:hint="default"/>
        <w:color w:val="auto"/>
        <w:sz w:val="24"/>
        <w:szCs w:val="24"/>
      </w:rPr>
    </w:lvl>
    <w:lvl w:ilvl="1" w:tplc="C9707F3A">
      <w:start w:val="1"/>
      <w:numFmt w:val="lowerLetter"/>
      <w:lvlText w:val="(%2)"/>
      <w:lvlJc w:val="left"/>
      <w:pPr>
        <w:ind w:left="1080" w:hanging="360"/>
      </w:pPr>
      <w:rPr>
        <w:rFonts w:asciiTheme="minorHAnsi" w:eastAsiaTheme="minorHAnsi" w:hAnsiTheme="minorHAnsi" w:cstheme="minorBidi"/>
      </w:rPr>
    </w:lvl>
    <w:lvl w:ilvl="2" w:tplc="14090017">
      <w:start w:val="1"/>
      <w:numFmt w:val="lowerLetter"/>
      <w:lvlText w:val="%3)"/>
      <w:lvlJc w:val="left"/>
      <w:pPr>
        <w:ind w:left="-38"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3" w15:restartNumberingAfterBreak="0">
    <w:nsid w:val="22B1112C"/>
    <w:multiLevelType w:val="hybridMultilevel"/>
    <w:tmpl w:val="AC744A88"/>
    <w:lvl w:ilvl="0" w:tplc="753018F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258222AE"/>
    <w:multiLevelType w:val="singleLevel"/>
    <w:tmpl w:val="5E8488F8"/>
    <w:lvl w:ilvl="0">
      <w:start w:val="1"/>
      <w:numFmt w:val="bullet"/>
      <w:pStyle w:val="GWBullet2"/>
      <w:lvlText w:val=""/>
      <w:lvlJc w:val="left"/>
      <w:pPr>
        <w:tabs>
          <w:tab w:val="num" w:pos="454"/>
        </w:tabs>
        <w:ind w:left="454" w:hanging="454"/>
      </w:pPr>
      <w:rPr>
        <w:rFonts w:ascii="Symbol" w:hAnsi="Symbol" w:hint="default"/>
      </w:rPr>
    </w:lvl>
  </w:abstractNum>
  <w:abstractNum w:abstractNumId="25" w15:restartNumberingAfterBreak="0">
    <w:nsid w:val="27272AFA"/>
    <w:multiLevelType w:val="multilevel"/>
    <w:tmpl w:val="E654A80A"/>
    <w:lvl w:ilvl="0">
      <w:start w:val="1"/>
      <w:numFmt w:val="decimal"/>
      <w:pStyle w:val="GWOutlineA1"/>
      <w:lvlText w:val="%1."/>
      <w:lvlJc w:val="left"/>
      <w:pPr>
        <w:tabs>
          <w:tab w:val="num" w:pos="851"/>
        </w:tabs>
        <w:ind w:left="851" w:hanging="851"/>
      </w:pPr>
    </w:lvl>
    <w:lvl w:ilvl="1">
      <w:start w:val="1"/>
      <w:numFmt w:val="decimal"/>
      <w:pStyle w:val="GWOutlineA2"/>
      <w:lvlText w:val="%1.%2"/>
      <w:lvlJc w:val="left"/>
      <w:pPr>
        <w:tabs>
          <w:tab w:val="num" w:pos="851"/>
        </w:tabs>
        <w:ind w:left="851" w:hanging="851"/>
      </w:pPr>
    </w:lvl>
    <w:lvl w:ilvl="2">
      <w:start w:val="1"/>
      <w:numFmt w:val="decimal"/>
      <w:pStyle w:val="GWOutlineA3"/>
      <w:lvlText w:val="%1.%2.%3"/>
      <w:lvlJc w:val="left"/>
      <w:pPr>
        <w:tabs>
          <w:tab w:val="num" w:pos="851"/>
        </w:tabs>
        <w:ind w:left="851" w:hanging="851"/>
      </w:pPr>
    </w:lvl>
    <w:lvl w:ilvl="3">
      <w:start w:val="1"/>
      <w:numFmt w:val="lowerLetter"/>
      <w:pStyle w:val="GWOutlineA4"/>
      <w:lvlText w:val="(%4)"/>
      <w:lvlJc w:val="left"/>
      <w:pPr>
        <w:tabs>
          <w:tab w:val="num" w:pos="1701"/>
        </w:tabs>
        <w:ind w:left="1701" w:hanging="850"/>
      </w:pPr>
    </w:lvl>
    <w:lvl w:ilvl="4">
      <w:start w:val="1"/>
      <w:numFmt w:val="lowerRoman"/>
      <w:pStyle w:val="GWOutlineA5"/>
      <w:lvlText w:val="(%5)"/>
      <w:lvlJc w:val="left"/>
      <w:pPr>
        <w:tabs>
          <w:tab w:val="num" w:pos="2552"/>
        </w:tabs>
        <w:ind w:left="2552" w:hanging="85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6" w15:restartNumberingAfterBreak="0">
    <w:nsid w:val="293E72F9"/>
    <w:multiLevelType w:val="hybridMultilevel"/>
    <w:tmpl w:val="7A301BF6"/>
    <w:lvl w:ilvl="0" w:tplc="0DAE4968">
      <w:start w:val="1"/>
      <w:numFmt w:val="decimal"/>
      <w:lvlText w:val="%1."/>
      <w:lvlJc w:val="left"/>
      <w:pPr>
        <w:ind w:left="720" w:hanging="360"/>
      </w:pPr>
      <w:rPr>
        <w:rFonts w:hint="default"/>
        <w:color w:val="FF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297A567A"/>
    <w:multiLevelType w:val="hybridMultilevel"/>
    <w:tmpl w:val="BB2AD6C0"/>
    <w:lvl w:ilvl="0" w:tplc="1F2C5AE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2E646323"/>
    <w:multiLevelType w:val="singleLevel"/>
    <w:tmpl w:val="6BBEB768"/>
    <w:lvl w:ilvl="0">
      <w:start w:val="1"/>
      <w:numFmt w:val="bullet"/>
      <w:pStyle w:val="GWBullet1"/>
      <w:lvlText w:val=""/>
      <w:lvlJc w:val="left"/>
      <w:pPr>
        <w:tabs>
          <w:tab w:val="num" w:pos="425"/>
        </w:tabs>
        <w:ind w:left="425" w:hanging="425"/>
      </w:pPr>
      <w:rPr>
        <w:rFonts w:ascii="Symbol" w:hAnsi="Symbol" w:hint="default"/>
      </w:rPr>
    </w:lvl>
  </w:abstractNum>
  <w:abstractNum w:abstractNumId="29" w15:restartNumberingAfterBreak="0">
    <w:nsid w:val="2F9E7A98"/>
    <w:multiLevelType w:val="hybridMultilevel"/>
    <w:tmpl w:val="4148D912"/>
    <w:lvl w:ilvl="0" w:tplc="FFFFFFFF">
      <w:start w:val="1"/>
      <w:numFmt w:val="lowerLetter"/>
      <w:lvlText w:val="(%1)"/>
      <w:lvlJc w:val="left"/>
      <w:pPr>
        <w:ind w:left="720" w:hanging="360"/>
      </w:pPr>
      <w:rPr>
        <w:rFonts w:asciiTheme="minorHAnsi" w:hAnsiTheme="minorHAnsi" w:cstheme="minorHAnsi" w:hint="default"/>
      </w:rPr>
    </w:lvl>
    <w:lvl w:ilvl="1" w:tplc="FFFFFFFF">
      <w:start w:val="1"/>
      <w:numFmt w:val="lowerLetter"/>
      <w:lvlText w:val="(%2)"/>
      <w:lvlJc w:val="left"/>
      <w:pPr>
        <w:ind w:left="1440" w:hanging="360"/>
      </w:pPr>
      <w:rPr>
        <w:rFonts w:asciiTheme="minorHAnsi" w:hAnsiTheme="minorHAnsi" w:cstheme="minorHAnsi" w:hint="default"/>
      </w:rPr>
    </w:lvl>
    <w:lvl w:ilvl="2" w:tplc="9796CAE4">
      <w:start w:val="1"/>
      <w:numFmt w:val="lowerRoman"/>
      <w:lvlText w:val="(%3)"/>
      <w:lvlJc w:val="right"/>
      <w:pPr>
        <w:ind w:left="2340" w:hanging="360"/>
      </w:pPr>
      <w:rPr>
        <w:rFonts w:asciiTheme="minorHAnsi" w:eastAsiaTheme="minorHAnsi" w:hAnsiTheme="minorHAnsi" w:cstheme="minorHAnsi"/>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12A5F14"/>
    <w:multiLevelType w:val="hybridMultilevel"/>
    <w:tmpl w:val="0BE6EFAC"/>
    <w:lvl w:ilvl="0" w:tplc="92BCD990">
      <w:start w:val="1"/>
      <w:numFmt w:val="decimal"/>
      <w:lvlText w:val="(%1)"/>
      <w:lvlJc w:val="left"/>
      <w:pPr>
        <w:ind w:left="720" w:hanging="360"/>
      </w:pPr>
      <w:rPr>
        <w:rFonts w:hint="default"/>
      </w:rPr>
    </w:lvl>
    <w:lvl w:ilvl="1" w:tplc="9B7E98CC">
      <w:start w:val="1"/>
      <w:numFmt w:val="lowerLetter"/>
      <w:lvlText w:val="(%2)"/>
      <w:lvlJc w:val="left"/>
      <w:pPr>
        <w:ind w:left="1440" w:hanging="360"/>
      </w:pPr>
      <w:rPr>
        <w:rFonts w:asciiTheme="minorHAnsi" w:hAnsiTheme="minorHAnsi" w:cstheme="minorHAnsi"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315E1CBD"/>
    <w:multiLevelType w:val="singleLevel"/>
    <w:tmpl w:val="51D25592"/>
    <w:lvl w:ilvl="0">
      <w:start w:val="1"/>
      <w:numFmt w:val="bullet"/>
      <w:pStyle w:val="GWBullet4"/>
      <w:lvlText w:val=""/>
      <w:lvlJc w:val="left"/>
      <w:pPr>
        <w:tabs>
          <w:tab w:val="num" w:pos="907"/>
        </w:tabs>
        <w:ind w:left="907" w:hanging="453"/>
      </w:pPr>
      <w:rPr>
        <w:rFonts w:ascii="Symbol" w:hAnsi="Symbol" w:hint="default"/>
        <w:sz w:val="16"/>
      </w:rPr>
    </w:lvl>
  </w:abstractNum>
  <w:abstractNum w:abstractNumId="32" w15:restartNumberingAfterBreak="0">
    <w:nsid w:val="32B20C5B"/>
    <w:multiLevelType w:val="hybridMultilevel"/>
    <w:tmpl w:val="4D1472AE"/>
    <w:lvl w:ilvl="0" w:tplc="70980C7C">
      <w:start w:val="1"/>
      <w:numFmt w:val="lowerRoman"/>
      <w:lvlText w:val="(%1)"/>
      <w:lvlJc w:val="right"/>
      <w:pPr>
        <w:ind w:left="720" w:hanging="360"/>
      </w:pPr>
      <w:rPr>
        <w:rFonts w:asciiTheme="minorHAnsi" w:eastAsiaTheme="minorHAnsi" w:hAnsiTheme="minorHAnsi" w:cstheme="minorHAnsi"/>
        <w:color w:val="FF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3D121C0B"/>
    <w:multiLevelType w:val="hybridMultilevel"/>
    <w:tmpl w:val="BD641C64"/>
    <w:lvl w:ilvl="0" w:tplc="70980C7C">
      <w:start w:val="1"/>
      <w:numFmt w:val="lowerRoman"/>
      <w:lvlText w:val="(%1)"/>
      <w:lvlJc w:val="right"/>
      <w:pPr>
        <w:ind w:left="1080" w:hanging="360"/>
      </w:pPr>
      <w:rPr>
        <w:rFonts w:asciiTheme="minorHAnsi" w:eastAsiaTheme="minorHAnsi" w:hAnsiTheme="minorHAnsi" w:cstheme="minorHAnsi"/>
        <w:color w:val="FF000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5" w15:restartNumberingAfterBreak="0">
    <w:nsid w:val="3DA63C23"/>
    <w:multiLevelType w:val="hybridMultilevel"/>
    <w:tmpl w:val="BFDE630C"/>
    <w:lvl w:ilvl="0" w:tplc="9B7E98CC">
      <w:start w:val="1"/>
      <w:numFmt w:val="lowerLetter"/>
      <w:lvlText w:val="(%1)"/>
      <w:lvlJc w:val="left"/>
      <w:pPr>
        <w:ind w:left="360" w:hanging="360"/>
      </w:pPr>
      <w:rPr>
        <w:rFonts w:asciiTheme="minorHAnsi" w:hAnsiTheme="minorHAnsi" w:cstheme="minorHAnsi"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3FCF1ACC"/>
    <w:multiLevelType w:val="hybridMultilevel"/>
    <w:tmpl w:val="A40280B6"/>
    <w:lvl w:ilvl="0" w:tplc="1F2C5AE0">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7" w15:restartNumberingAfterBreak="0">
    <w:nsid w:val="3FE57E10"/>
    <w:multiLevelType w:val="multilevel"/>
    <w:tmpl w:val="D3A4E152"/>
    <w:lvl w:ilvl="0">
      <w:start w:val="1"/>
      <w:numFmt w:val="decimal"/>
      <w:pStyle w:val="GWOutlineC1"/>
      <w:lvlText w:val="%1."/>
      <w:lvlJc w:val="left"/>
      <w:pPr>
        <w:tabs>
          <w:tab w:val="num" w:pos="425"/>
        </w:tabs>
        <w:ind w:left="425" w:hanging="425"/>
      </w:pPr>
      <w:rPr>
        <w:rFonts w:ascii="Calibri" w:hAnsi="Calibri" w:cs="Calibri" w:hint="default"/>
        <w:b w:val="0"/>
        <w:i w:val="0"/>
        <w:sz w:val="24"/>
      </w:rPr>
    </w:lvl>
    <w:lvl w:ilvl="1">
      <w:start w:val="1"/>
      <w:numFmt w:val="lowerLetter"/>
      <w:pStyle w:val="GWOutlineC2"/>
      <w:lvlText w:val="%2)"/>
      <w:lvlJc w:val="left"/>
      <w:pPr>
        <w:tabs>
          <w:tab w:val="num" w:pos="851"/>
        </w:tabs>
        <w:ind w:left="851" w:hanging="426"/>
      </w:pPr>
      <w:rPr>
        <w:rFonts w:ascii="Times New Roman" w:hAnsi="Times New Roman" w:hint="default"/>
        <w:b w:val="0"/>
        <w:i w:val="0"/>
        <w:sz w:val="24"/>
      </w:r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8" w15:restartNumberingAfterBreak="0">
    <w:nsid w:val="40984112"/>
    <w:multiLevelType w:val="hybridMultilevel"/>
    <w:tmpl w:val="DF9AC690"/>
    <w:lvl w:ilvl="0" w:tplc="064A9640">
      <w:start w:val="1"/>
      <w:numFmt w:val="lowerLetter"/>
      <w:lvlText w:val="(%1)"/>
      <w:lvlJc w:val="left"/>
      <w:pPr>
        <w:ind w:left="720" w:hanging="360"/>
      </w:pPr>
      <w:rPr>
        <w:rFonts w:cstheme="minorBidi" w:hint="default"/>
        <w:color w:val="FF0000"/>
        <w:sz w:val="22"/>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41C2783A"/>
    <w:multiLevelType w:val="hybridMultilevel"/>
    <w:tmpl w:val="3D462DAA"/>
    <w:lvl w:ilvl="0" w:tplc="92BCD990">
      <w:start w:val="1"/>
      <w:numFmt w:val="decimal"/>
      <w:lvlText w:val="(%1)"/>
      <w:lvlJc w:val="left"/>
      <w:pPr>
        <w:ind w:left="720" w:hanging="360"/>
      </w:pPr>
      <w:rPr>
        <w:rFonts w:hint="default"/>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46EE60B2"/>
    <w:multiLevelType w:val="hybridMultilevel"/>
    <w:tmpl w:val="ADD69F84"/>
    <w:lvl w:ilvl="0" w:tplc="1DF23B6A">
      <w:start w:val="1"/>
      <w:numFmt w:val="decimal"/>
      <w:lvlText w:val="%1."/>
      <w:lvlJc w:val="left"/>
      <w:pPr>
        <w:ind w:left="1085" w:hanging="852"/>
      </w:pPr>
      <w:rPr>
        <w:rFonts w:ascii="Calibri" w:eastAsia="Calibri" w:hAnsi="Calibri" w:cs="Calibri" w:hint="default"/>
        <w:b w:val="0"/>
        <w:bCs w:val="0"/>
        <w:i w:val="0"/>
        <w:iCs w:val="0"/>
        <w:w w:val="100"/>
        <w:sz w:val="24"/>
        <w:szCs w:val="24"/>
        <w:lang w:val="en-US" w:eastAsia="en-US" w:bidi="ar-SA"/>
      </w:rPr>
    </w:lvl>
    <w:lvl w:ilvl="1" w:tplc="A52051C0">
      <w:start w:val="1"/>
      <w:numFmt w:val="lowerLetter"/>
      <w:lvlText w:val="(%2)"/>
      <w:lvlJc w:val="left"/>
      <w:pPr>
        <w:ind w:left="1085" w:hanging="852"/>
      </w:pPr>
      <w:rPr>
        <w:rFonts w:ascii="Calibri" w:eastAsia="Calibri" w:hAnsi="Calibri" w:cs="Calibri" w:hint="default"/>
        <w:b w:val="0"/>
        <w:bCs w:val="0"/>
        <w:i w:val="0"/>
        <w:iCs w:val="0"/>
        <w:spacing w:val="-2"/>
        <w:w w:val="98"/>
        <w:sz w:val="24"/>
        <w:szCs w:val="24"/>
        <w:lang w:val="en-US" w:eastAsia="en-US" w:bidi="ar-SA"/>
      </w:rPr>
    </w:lvl>
    <w:lvl w:ilvl="2" w:tplc="9244DC36">
      <w:numFmt w:val="bullet"/>
      <w:lvlText w:val="•"/>
      <w:lvlJc w:val="left"/>
      <w:pPr>
        <w:ind w:left="2717" w:hanging="852"/>
      </w:pPr>
      <w:rPr>
        <w:rFonts w:hint="default"/>
        <w:lang w:val="en-US" w:eastAsia="en-US" w:bidi="ar-SA"/>
      </w:rPr>
    </w:lvl>
    <w:lvl w:ilvl="3" w:tplc="9F04E6F8">
      <w:numFmt w:val="bullet"/>
      <w:lvlText w:val="•"/>
      <w:lvlJc w:val="left"/>
      <w:pPr>
        <w:ind w:left="3535" w:hanging="852"/>
      </w:pPr>
      <w:rPr>
        <w:rFonts w:hint="default"/>
        <w:lang w:val="en-US" w:eastAsia="en-US" w:bidi="ar-SA"/>
      </w:rPr>
    </w:lvl>
    <w:lvl w:ilvl="4" w:tplc="7ADCABAE">
      <w:numFmt w:val="bullet"/>
      <w:lvlText w:val="•"/>
      <w:lvlJc w:val="left"/>
      <w:pPr>
        <w:ind w:left="4354" w:hanging="852"/>
      </w:pPr>
      <w:rPr>
        <w:rFonts w:hint="default"/>
        <w:lang w:val="en-US" w:eastAsia="en-US" w:bidi="ar-SA"/>
      </w:rPr>
    </w:lvl>
    <w:lvl w:ilvl="5" w:tplc="C52E2B4E">
      <w:numFmt w:val="bullet"/>
      <w:lvlText w:val="•"/>
      <w:lvlJc w:val="left"/>
      <w:pPr>
        <w:ind w:left="5173" w:hanging="852"/>
      </w:pPr>
      <w:rPr>
        <w:rFonts w:hint="default"/>
        <w:lang w:val="en-US" w:eastAsia="en-US" w:bidi="ar-SA"/>
      </w:rPr>
    </w:lvl>
    <w:lvl w:ilvl="6" w:tplc="A8FE9E92">
      <w:numFmt w:val="bullet"/>
      <w:lvlText w:val="•"/>
      <w:lvlJc w:val="left"/>
      <w:pPr>
        <w:ind w:left="5991" w:hanging="852"/>
      </w:pPr>
      <w:rPr>
        <w:rFonts w:hint="default"/>
        <w:lang w:val="en-US" w:eastAsia="en-US" w:bidi="ar-SA"/>
      </w:rPr>
    </w:lvl>
    <w:lvl w:ilvl="7" w:tplc="D79650CA">
      <w:numFmt w:val="bullet"/>
      <w:lvlText w:val="•"/>
      <w:lvlJc w:val="left"/>
      <w:pPr>
        <w:ind w:left="6810" w:hanging="852"/>
      </w:pPr>
      <w:rPr>
        <w:rFonts w:hint="default"/>
        <w:lang w:val="en-US" w:eastAsia="en-US" w:bidi="ar-SA"/>
      </w:rPr>
    </w:lvl>
    <w:lvl w:ilvl="8" w:tplc="D00CD1DE">
      <w:numFmt w:val="bullet"/>
      <w:lvlText w:val="•"/>
      <w:lvlJc w:val="left"/>
      <w:pPr>
        <w:ind w:left="7629" w:hanging="852"/>
      </w:pPr>
      <w:rPr>
        <w:rFonts w:hint="default"/>
        <w:lang w:val="en-US" w:eastAsia="en-US" w:bidi="ar-SA"/>
      </w:rPr>
    </w:lvl>
  </w:abstractNum>
  <w:abstractNum w:abstractNumId="41" w15:restartNumberingAfterBreak="0">
    <w:nsid w:val="48244476"/>
    <w:multiLevelType w:val="multilevel"/>
    <w:tmpl w:val="8948FD50"/>
    <w:lvl w:ilvl="0">
      <w:start w:val="2"/>
      <w:numFmt w:val="decimal"/>
      <w:lvlText w:val="%1"/>
      <w:lvlJc w:val="left"/>
      <w:pPr>
        <w:ind w:left="360" w:hanging="36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991"/>
        </w:tabs>
        <w:ind w:left="991" w:hanging="850"/>
      </w:pPr>
      <w:rPr>
        <w:rFonts w:ascii="Arial Narrow" w:hAnsi="Arial Narrow" w:hint="default"/>
        <w:strike/>
        <w:color w:val="FF0000"/>
        <w:sz w:val="20"/>
        <w:szCs w:val="20"/>
      </w:rPr>
    </w:lvl>
    <w:lvl w:ilvl="4">
      <w:start w:val="1"/>
      <w:numFmt w:val="lowerRoman"/>
      <w:lvlText w:val="(%5)"/>
      <w:lvlJc w:val="left"/>
      <w:pPr>
        <w:tabs>
          <w:tab w:val="num" w:pos="2552"/>
        </w:tabs>
        <w:ind w:left="2552" w:hanging="851"/>
      </w:pPr>
      <w:rPr>
        <w:rFonts w:ascii="Arial Narrow" w:hAnsi="Arial Narrow" w:hint="default"/>
        <w:sz w:val="20"/>
        <w:szCs w:val="20"/>
        <w:u w:val="none"/>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42" w15:restartNumberingAfterBreak="0">
    <w:nsid w:val="4859379A"/>
    <w:multiLevelType w:val="hybridMultilevel"/>
    <w:tmpl w:val="76262312"/>
    <w:lvl w:ilvl="0" w:tplc="F34C2C6A">
      <w:numFmt w:val="bullet"/>
      <w:lvlText w:val=""/>
      <w:lvlJc w:val="left"/>
      <w:pPr>
        <w:ind w:left="532" w:hanging="425"/>
      </w:pPr>
      <w:rPr>
        <w:rFonts w:ascii="Symbol" w:eastAsia="Symbol" w:hAnsi="Symbol" w:cs="Symbol" w:hint="default"/>
        <w:b w:val="0"/>
        <w:bCs w:val="0"/>
        <w:i w:val="0"/>
        <w:iCs w:val="0"/>
        <w:w w:val="100"/>
        <w:sz w:val="24"/>
        <w:szCs w:val="24"/>
        <w:lang w:val="en-US" w:eastAsia="en-US" w:bidi="ar-SA"/>
      </w:rPr>
    </w:lvl>
    <w:lvl w:ilvl="1" w:tplc="2DB26DF2">
      <w:numFmt w:val="bullet"/>
      <w:lvlText w:val="•"/>
      <w:lvlJc w:val="left"/>
      <w:pPr>
        <w:ind w:left="1386" w:hanging="425"/>
      </w:pPr>
      <w:rPr>
        <w:rFonts w:hint="default"/>
        <w:lang w:val="en-US" w:eastAsia="en-US" w:bidi="ar-SA"/>
      </w:rPr>
    </w:lvl>
    <w:lvl w:ilvl="2" w:tplc="77BE2F7A">
      <w:numFmt w:val="bullet"/>
      <w:lvlText w:val="•"/>
      <w:lvlJc w:val="left"/>
      <w:pPr>
        <w:ind w:left="2233" w:hanging="425"/>
      </w:pPr>
      <w:rPr>
        <w:rFonts w:hint="default"/>
        <w:lang w:val="en-US" w:eastAsia="en-US" w:bidi="ar-SA"/>
      </w:rPr>
    </w:lvl>
    <w:lvl w:ilvl="3" w:tplc="BB3C8D48">
      <w:numFmt w:val="bullet"/>
      <w:lvlText w:val="•"/>
      <w:lvlJc w:val="left"/>
      <w:pPr>
        <w:ind w:left="3080" w:hanging="425"/>
      </w:pPr>
      <w:rPr>
        <w:rFonts w:hint="default"/>
        <w:lang w:val="en-US" w:eastAsia="en-US" w:bidi="ar-SA"/>
      </w:rPr>
    </w:lvl>
    <w:lvl w:ilvl="4" w:tplc="94C24A0C">
      <w:numFmt w:val="bullet"/>
      <w:lvlText w:val="•"/>
      <w:lvlJc w:val="left"/>
      <w:pPr>
        <w:ind w:left="3927" w:hanging="425"/>
      </w:pPr>
      <w:rPr>
        <w:rFonts w:hint="default"/>
        <w:lang w:val="en-US" w:eastAsia="en-US" w:bidi="ar-SA"/>
      </w:rPr>
    </w:lvl>
    <w:lvl w:ilvl="5" w:tplc="144026F6">
      <w:numFmt w:val="bullet"/>
      <w:lvlText w:val="•"/>
      <w:lvlJc w:val="left"/>
      <w:pPr>
        <w:ind w:left="4774" w:hanging="425"/>
      </w:pPr>
      <w:rPr>
        <w:rFonts w:hint="default"/>
        <w:lang w:val="en-US" w:eastAsia="en-US" w:bidi="ar-SA"/>
      </w:rPr>
    </w:lvl>
    <w:lvl w:ilvl="6" w:tplc="F1D40FA8">
      <w:numFmt w:val="bullet"/>
      <w:lvlText w:val="•"/>
      <w:lvlJc w:val="left"/>
      <w:pPr>
        <w:ind w:left="5621" w:hanging="425"/>
      </w:pPr>
      <w:rPr>
        <w:rFonts w:hint="default"/>
        <w:lang w:val="en-US" w:eastAsia="en-US" w:bidi="ar-SA"/>
      </w:rPr>
    </w:lvl>
    <w:lvl w:ilvl="7" w:tplc="DC3C9766">
      <w:numFmt w:val="bullet"/>
      <w:lvlText w:val="•"/>
      <w:lvlJc w:val="left"/>
      <w:pPr>
        <w:ind w:left="6468" w:hanging="425"/>
      </w:pPr>
      <w:rPr>
        <w:rFonts w:hint="default"/>
        <w:lang w:val="en-US" w:eastAsia="en-US" w:bidi="ar-SA"/>
      </w:rPr>
    </w:lvl>
    <w:lvl w:ilvl="8" w:tplc="C742D50E">
      <w:numFmt w:val="bullet"/>
      <w:lvlText w:val="•"/>
      <w:lvlJc w:val="left"/>
      <w:pPr>
        <w:ind w:left="7315" w:hanging="425"/>
      </w:pPr>
      <w:rPr>
        <w:rFonts w:hint="default"/>
        <w:lang w:val="en-US" w:eastAsia="en-US" w:bidi="ar-SA"/>
      </w:rPr>
    </w:lvl>
  </w:abstractNum>
  <w:abstractNum w:abstractNumId="43" w15:restartNumberingAfterBreak="0">
    <w:nsid w:val="49312D24"/>
    <w:multiLevelType w:val="hybridMultilevel"/>
    <w:tmpl w:val="E280C8FE"/>
    <w:lvl w:ilvl="0" w:tplc="36B04BBE">
      <w:start w:val="1"/>
      <w:numFmt w:val="lowerLetter"/>
      <w:pStyle w:val="bulletalpha1"/>
      <w:lvlText w:val="%1."/>
      <w:lvlJc w:val="left"/>
      <w:pPr>
        <w:ind w:left="720" w:hanging="360"/>
      </w:pPr>
      <w:rPr>
        <w:rFonts w:hint="default"/>
        <w:color w:val="2C6365"/>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4ECB0D5E"/>
    <w:multiLevelType w:val="singleLevel"/>
    <w:tmpl w:val="56A2E150"/>
    <w:lvl w:ilvl="0">
      <w:start w:val="1"/>
      <w:numFmt w:val="bullet"/>
      <w:pStyle w:val="GWBullet3"/>
      <w:lvlText w:val=""/>
      <w:lvlJc w:val="left"/>
      <w:pPr>
        <w:tabs>
          <w:tab w:val="num" w:pos="851"/>
        </w:tabs>
        <w:ind w:left="851" w:hanging="426"/>
      </w:pPr>
      <w:rPr>
        <w:rFonts w:ascii="Symbol" w:hAnsi="Symbol" w:hint="default"/>
        <w:sz w:val="16"/>
      </w:rPr>
    </w:lvl>
  </w:abstractNum>
  <w:abstractNum w:abstractNumId="45" w15:restartNumberingAfterBreak="0">
    <w:nsid w:val="54395B45"/>
    <w:multiLevelType w:val="hybridMultilevel"/>
    <w:tmpl w:val="422CFE1C"/>
    <w:lvl w:ilvl="0" w:tplc="0D0CC2FE">
      <w:start w:val="1"/>
      <w:numFmt w:val="lowerLetter"/>
      <w:lvlText w:val="(%1)"/>
      <w:lvlJc w:val="left"/>
      <w:pPr>
        <w:ind w:left="0" w:hanging="360"/>
      </w:pPr>
      <w:rPr>
        <w:rFonts w:hint="default"/>
        <w:color w:val="FF0000"/>
        <w:u w:val="single"/>
      </w:rPr>
    </w:lvl>
    <w:lvl w:ilvl="1" w:tplc="14090019" w:tentative="1">
      <w:start w:val="1"/>
      <w:numFmt w:val="lowerLetter"/>
      <w:lvlText w:val="%2."/>
      <w:lvlJc w:val="left"/>
      <w:pPr>
        <w:ind w:left="720" w:hanging="360"/>
      </w:pPr>
    </w:lvl>
    <w:lvl w:ilvl="2" w:tplc="1409001B" w:tentative="1">
      <w:start w:val="1"/>
      <w:numFmt w:val="lowerRoman"/>
      <w:lvlText w:val="%3."/>
      <w:lvlJc w:val="righ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abstractNum w:abstractNumId="46" w15:restartNumberingAfterBreak="0">
    <w:nsid w:val="583B154D"/>
    <w:multiLevelType w:val="hybridMultilevel"/>
    <w:tmpl w:val="11728708"/>
    <w:lvl w:ilvl="0" w:tplc="B970A3F0">
      <w:start w:val="1"/>
      <w:numFmt w:val="lowerLetter"/>
      <w:lvlText w:val="(%1)"/>
      <w:lvlJc w:val="left"/>
      <w:pPr>
        <w:ind w:left="360" w:hanging="360"/>
      </w:pPr>
      <w:rPr>
        <w:rFonts w:hint="default"/>
      </w:rPr>
    </w:lvl>
    <w:lvl w:ilvl="1" w:tplc="C9707F3A">
      <w:start w:val="1"/>
      <w:numFmt w:val="lowerLetter"/>
      <w:lvlText w:val="(%2)"/>
      <w:lvlJc w:val="left"/>
      <w:pPr>
        <w:ind w:left="1080" w:hanging="360"/>
      </w:pPr>
      <w:rPr>
        <w:rFonts w:asciiTheme="minorHAnsi" w:eastAsiaTheme="minorHAnsi" w:hAnsiTheme="minorHAnsi" w:cstheme="minorBidi"/>
      </w:rPr>
    </w:lvl>
    <w:lvl w:ilvl="2" w:tplc="14090017">
      <w:start w:val="1"/>
      <w:numFmt w:val="lowerLetter"/>
      <w:lvlText w:val="%3)"/>
      <w:lvlJc w:val="left"/>
      <w:pPr>
        <w:ind w:left="-38"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7" w15:restartNumberingAfterBreak="0">
    <w:nsid w:val="58726376"/>
    <w:multiLevelType w:val="multilevel"/>
    <w:tmpl w:val="3B628DC0"/>
    <w:lvl w:ilvl="0">
      <w:start w:val="1"/>
      <w:numFmt w:val="decimal"/>
      <w:pStyle w:val="GWOutlineB1"/>
      <w:lvlText w:val="%1."/>
      <w:lvlJc w:val="left"/>
      <w:pPr>
        <w:tabs>
          <w:tab w:val="num" w:pos="851"/>
        </w:tabs>
        <w:ind w:left="851" w:hanging="851"/>
      </w:pPr>
    </w:lvl>
    <w:lvl w:ilvl="1">
      <w:start w:val="1"/>
      <w:numFmt w:val="decimal"/>
      <w:pStyle w:val="GWOutlineB2"/>
      <w:lvlText w:val="%1.%2"/>
      <w:lvlJc w:val="left"/>
      <w:pPr>
        <w:tabs>
          <w:tab w:val="num" w:pos="851"/>
        </w:tabs>
        <w:ind w:left="851" w:hanging="851"/>
      </w:pPr>
    </w:lvl>
    <w:lvl w:ilvl="2">
      <w:start w:val="1"/>
      <w:numFmt w:val="decimal"/>
      <w:pStyle w:val="GWOutlineB3"/>
      <w:lvlText w:val="%1.%2.%3"/>
      <w:lvlJc w:val="left"/>
      <w:pPr>
        <w:tabs>
          <w:tab w:val="num" w:pos="851"/>
        </w:tabs>
        <w:ind w:left="851" w:hanging="851"/>
      </w:pPr>
    </w:lvl>
    <w:lvl w:ilvl="3">
      <w:start w:val="1"/>
      <w:numFmt w:val="lowerLetter"/>
      <w:pStyle w:val="GWOutlineB4"/>
      <w:lvlText w:val="(%4)"/>
      <w:lvlJc w:val="left"/>
      <w:pPr>
        <w:tabs>
          <w:tab w:val="num" w:pos="1701"/>
        </w:tabs>
        <w:ind w:left="1701" w:hanging="850"/>
      </w:pPr>
    </w:lvl>
    <w:lvl w:ilvl="4">
      <w:start w:val="1"/>
      <w:numFmt w:val="lowerRoman"/>
      <w:pStyle w:val="GWOutlineB5"/>
      <w:lvlText w:val="(%5)"/>
      <w:lvlJc w:val="left"/>
      <w:pPr>
        <w:tabs>
          <w:tab w:val="num" w:pos="2552"/>
        </w:tabs>
        <w:ind w:left="2552" w:hanging="85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8" w15:restartNumberingAfterBreak="0">
    <w:nsid w:val="591A489D"/>
    <w:multiLevelType w:val="hybridMultilevel"/>
    <w:tmpl w:val="37FC439E"/>
    <w:lvl w:ilvl="0" w:tplc="977E5578">
      <w:start w:val="1"/>
      <w:numFmt w:val="lowerRoman"/>
      <w:lvlText w:val="(%1)"/>
      <w:lvlJc w:val="right"/>
      <w:pPr>
        <w:ind w:left="2160" w:hanging="360"/>
      </w:pPr>
      <w:rPr>
        <w:rFonts w:asciiTheme="minorHAnsi" w:eastAsia="Calibri" w:hAnsiTheme="minorHAnsi" w:cstheme="minorHAnsi"/>
      </w:rPr>
    </w:lvl>
    <w:lvl w:ilvl="1" w:tplc="673623E0">
      <w:start w:val="1"/>
      <w:numFmt w:val="lowerLetter"/>
      <w:lvlText w:val="%2."/>
      <w:lvlJc w:val="left"/>
      <w:pPr>
        <w:ind w:left="2160" w:hanging="360"/>
      </w:pPr>
    </w:lvl>
    <w:lvl w:ilvl="2" w:tplc="9BDE4290">
      <w:start w:val="1"/>
      <w:numFmt w:val="lowerRoman"/>
      <w:lvlText w:val="%3."/>
      <w:lvlJc w:val="right"/>
      <w:pPr>
        <w:ind w:left="2160" w:hanging="180"/>
      </w:pPr>
    </w:lvl>
    <w:lvl w:ilvl="3" w:tplc="20862DD8">
      <w:start w:val="1"/>
      <w:numFmt w:val="decimal"/>
      <w:lvlText w:val="%4."/>
      <w:lvlJc w:val="left"/>
      <w:pPr>
        <w:ind w:left="2159" w:hanging="360"/>
      </w:pPr>
    </w:lvl>
    <w:lvl w:ilvl="4" w:tplc="304426DE">
      <w:start w:val="1"/>
      <w:numFmt w:val="lowerLetter"/>
      <w:lvlText w:val="%5."/>
      <w:lvlJc w:val="left"/>
      <w:pPr>
        <w:ind w:left="3861" w:hanging="360"/>
      </w:pPr>
    </w:lvl>
    <w:lvl w:ilvl="5" w:tplc="94AC35F4">
      <w:start w:val="1"/>
      <w:numFmt w:val="lowerRoman"/>
      <w:lvlText w:val="%6."/>
      <w:lvlJc w:val="right"/>
      <w:pPr>
        <w:ind w:left="1309" w:hanging="180"/>
      </w:pPr>
    </w:lvl>
    <w:lvl w:ilvl="6" w:tplc="2E1C4468">
      <w:start w:val="1"/>
      <w:numFmt w:val="decimal"/>
      <w:lvlText w:val="%7."/>
      <w:lvlJc w:val="left"/>
      <w:pPr>
        <w:ind w:left="1309" w:hanging="360"/>
      </w:pPr>
    </w:lvl>
    <w:lvl w:ilvl="7" w:tplc="C44E965E">
      <w:start w:val="1"/>
      <w:numFmt w:val="lowerLetter"/>
      <w:lvlText w:val="%8."/>
      <w:lvlJc w:val="left"/>
      <w:pPr>
        <w:ind w:left="1309" w:hanging="360"/>
      </w:pPr>
    </w:lvl>
    <w:lvl w:ilvl="8" w:tplc="083C4C36">
      <w:start w:val="1"/>
      <w:numFmt w:val="lowerRoman"/>
      <w:lvlText w:val="%9."/>
      <w:lvlJc w:val="right"/>
      <w:pPr>
        <w:ind w:left="1309" w:hanging="180"/>
      </w:pPr>
    </w:lvl>
  </w:abstractNum>
  <w:abstractNum w:abstractNumId="49" w15:restartNumberingAfterBreak="0">
    <w:nsid w:val="5AAEAA37"/>
    <w:multiLevelType w:val="hybridMultilevel"/>
    <w:tmpl w:val="FFFFFFFF"/>
    <w:lvl w:ilvl="0" w:tplc="471214DE">
      <w:start w:val="1"/>
      <w:numFmt w:val="bullet"/>
      <w:lvlText w:val=""/>
      <w:lvlJc w:val="left"/>
      <w:pPr>
        <w:ind w:left="360" w:hanging="360"/>
      </w:pPr>
      <w:rPr>
        <w:rFonts w:ascii="Symbol" w:hAnsi="Symbol" w:hint="default"/>
      </w:rPr>
    </w:lvl>
    <w:lvl w:ilvl="1" w:tplc="EB361DF2">
      <w:start w:val="1"/>
      <w:numFmt w:val="bullet"/>
      <w:lvlText w:val="o"/>
      <w:lvlJc w:val="left"/>
      <w:pPr>
        <w:ind w:left="1080" w:hanging="360"/>
      </w:pPr>
      <w:rPr>
        <w:rFonts w:ascii="Courier New" w:hAnsi="Courier New" w:hint="default"/>
      </w:rPr>
    </w:lvl>
    <w:lvl w:ilvl="2" w:tplc="23BAFEB8">
      <w:start w:val="1"/>
      <w:numFmt w:val="bullet"/>
      <w:lvlText w:val=""/>
      <w:lvlJc w:val="left"/>
      <w:pPr>
        <w:ind w:left="1800" w:hanging="360"/>
      </w:pPr>
      <w:rPr>
        <w:rFonts w:ascii="Wingdings" w:hAnsi="Wingdings" w:hint="default"/>
      </w:rPr>
    </w:lvl>
    <w:lvl w:ilvl="3" w:tplc="6E6C9D9E">
      <w:start w:val="1"/>
      <w:numFmt w:val="bullet"/>
      <w:lvlText w:val=""/>
      <w:lvlJc w:val="left"/>
      <w:pPr>
        <w:ind w:left="2520" w:hanging="360"/>
      </w:pPr>
      <w:rPr>
        <w:rFonts w:ascii="Symbol" w:hAnsi="Symbol" w:hint="default"/>
      </w:rPr>
    </w:lvl>
    <w:lvl w:ilvl="4" w:tplc="37F040F4">
      <w:start w:val="1"/>
      <w:numFmt w:val="bullet"/>
      <w:lvlText w:val="o"/>
      <w:lvlJc w:val="left"/>
      <w:pPr>
        <w:ind w:left="3240" w:hanging="360"/>
      </w:pPr>
      <w:rPr>
        <w:rFonts w:ascii="Courier New" w:hAnsi="Courier New" w:hint="default"/>
      </w:rPr>
    </w:lvl>
    <w:lvl w:ilvl="5" w:tplc="6480081E">
      <w:start w:val="1"/>
      <w:numFmt w:val="bullet"/>
      <w:lvlText w:val=""/>
      <w:lvlJc w:val="left"/>
      <w:pPr>
        <w:ind w:left="3960" w:hanging="360"/>
      </w:pPr>
      <w:rPr>
        <w:rFonts w:ascii="Wingdings" w:hAnsi="Wingdings" w:hint="default"/>
      </w:rPr>
    </w:lvl>
    <w:lvl w:ilvl="6" w:tplc="B26C6B70">
      <w:start w:val="1"/>
      <w:numFmt w:val="bullet"/>
      <w:lvlText w:val=""/>
      <w:lvlJc w:val="left"/>
      <w:pPr>
        <w:ind w:left="4680" w:hanging="360"/>
      </w:pPr>
      <w:rPr>
        <w:rFonts w:ascii="Symbol" w:hAnsi="Symbol" w:hint="default"/>
      </w:rPr>
    </w:lvl>
    <w:lvl w:ilvl="7" w:tplc="16505DDA">
      <w:start w:val="1"/>
      <w:numFmt w:val="bullet"/>
      <w:lvlText w:val="o"/>
      <w:lvlJc w:val="left"/>
      <w:pPr>
        <w:ind w:left="5400" w:hanging="360"/>
      </w:pPr>
      <w:rPr>
        <w:rFonts w:ascii="Courier New" w:hAnsi="Courier New" w:hint="default"/>
      </w:rPr>
    </w:lvl>
    <w:lvl w:ilvl="8" w:tplc="DCA6784E">
      <w:start w:val="1"/>
      <w:numFmt w:val="bullet"/>
      <w:lvlText w:val=""/>
      <w:lvlJc w:val="left"/>
      <w:pPr>
        <w:ind w:left="6120" w:hanging="360"/>
      </w:pPr>
      <w:rPr>
        <w:rFonts w:ascii="Wingdings" w:hAnsi="Wingdings" w:hint="default"/>
      </w:rPr>
    </w:lvl>
  </w:abstractNum>
  <w:abstractNum w:abstractNumId="50" w15:restartNumberingAfterBreak="0">
    <w:nsid w:val="5B5109C0"/>
    <w:multiLevelType w:val="multilevel"/>
    <w:tmpl w:val="BD306FD0"/>
    <w:lvl w:ilvl="0">
      <w:start w:val="1"/>
      <w:numFmt w:val="lowerRoman"/>
      <w:lvlText w:val="%1)"/>
      <w:lvlJc w:val="righ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lowerLetter"/>
      <w:lvlText w:val="(%4)"/>
      <w:lvlJc w:val="left"/>
      <w:pPr>
        <w:tabs>
          <w:tab w:val="num" w:pos="850"/>
        </w:tabs>
        <w:ind w:left="850" w:hanging="850"/>
      </w:pPr>
      <w:rPr>
        <w:strike w:val="0"/>
      </w:rPr>
    </w:lvl>
    <w:lvl w:ilvl="4">
      <w:start w:val="1"/>
      <w:numFmt w:val="lowerRoman"/>
      <w:lvlText w:val="(%5)"/>
      <w:lvlJc w:val="left"/>
      <w:pPr>
        <w:tabs>
          <w:tab w:val="num" w:pos="2552"/>
        </w:tabs>
        <w:ind w:left="2552" w:hanging="851"/>
      </w:pPr>
    </w:lvl>
    <w:lvl w:ilvl="5">
      <w:start w:val="1"/>
      <w:numFmt w:val="decimal"/>
      <w:lvlText w:val=""/>
      <w:lvlJc w:val="left"/>
      <w:pPr>
        <w:tabs>
          <w:tab w:val="num" w:pos="360"/>
        </w:tabs>
        <w:ind w:left="0" w:firstLine="0"/>
      </w:pPr>
    </w:lvl>
    <w:lvl w:ilvl="6">
      <w:start w:val="1"/>
      <w:numFmt w:val="decimal"/>
      <w:lvlText w:val=""/>
      <w:lvlJc w:val="left"/>
      <w:pPr>
        <w:tabs>
          <w:tab w:val="num" w:pos="360"/>
        </w:tabs>
        <w:ind w:left="0" w:firstLine="0"/>
      </w:pPr>
    </w:lvl>
    <w:lvl w:ilvl="7">
      <w:start w:val="1"/>
      <w:numFmt w:val="decimal"/>
      <w:lvlText w:val=""/>
      <w:lvlJc w:val="left"/>
      <w:pPr>
        <w:tabs>
          <w:tab w:val="num" w:pos="360"/>
        </w:tabs>
        <w:ind w:left="0" w:firstLine="0"/>
      </w:pPr>
    </w:lvl>
    <w:lvl w:ilvl="8">
      <w:start w:val="1"/>
      <w:numFmt w:val="decimal"/>
      <w:lvlText w:val=""/>
      <w:lvlJc w:val="left"/>
      <w:pPr>
        <w:tabs>
          <w:tab w:val="num" w:pos="360"/>
        </w:tabs>
        <w:ind w:left="0" w:firstLine="0"/>
      </w:pPr>
    </w:lvl>
  </w:abstractNum>
  <w:abstractNum w:abstractNumId="51" w15:restartNumberingAfterBreak="0">
    <w:nsid w:val="5CC95D96"/>
    <w:multiLevelType w:val="hybridMultilevel"/>
    <w:tmpl w:val="28C45808"/>
    <w:lvl w:ilvl="0" w:tplc="92BCD990">
      <w:start w:val="1"/>
      <w:numFmt w:val="decimal"/>
      <w:lvlText w:val="(%1)"/>
      <w:lvlJc w:val="left"/>
      <w:pPr>
        <w:ind w:left="720" w:hanging="360"/>
      </w:pPr>
      <w:rPr>
        <w:rFonts w:hint="default"/>
      </w:rPr>
    </w:lvl>
    <w:lvl w:ilvl="1" w:tplc="B8485C08">
      <w:start w:val="1"/>
      <w:numFmt w:val="lowerLetter"/>
      <w:lvlText w:val="(%2)"/>
      <w:lvlJc w:val="left"/>
      <w:pPr>
        <w:ind w:left="1440" w:hanging="360"/>
      </w:pPr>
      <w:rPr>
        <w:rFonts w:ascii="Calibri" w:hAnsi="Calibri" w:cs="Calibri"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5E256D41"/>
    <w:multiLevelType w:val="hybridMultilevel"/>
    <w:tmpl w:val="3D3A6310"/>
    <w:lvl w:ilvl="0" w:tplc="FFFFFFFF">
      <w:start w:val="1"/>
      <w:numFmt w:val="lowerLetter"/>
      <w:lvlText w:val="(%1)"/>
      <w:lvlJc w:val="left"/>
      <w:pPr>
        <w:ind w:left="360" w:hanging="360"/>
      </w:pPr>
      <w:rPr>
        <w:rFonts w:asciiTheme="minorHAnsi" w:hAnsiTheme="minorHAnsi" w:cstheme="minorHAnsi" w:hint="default"/>
      </w:rPr>
    </w:lvl>
    <w:lvl w:ilvl="1" w:tplc="1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0277F1C"/>
    <w:multiLevelType w:val="multilevel"/>
    <w:tmpl w:val="BD306FD0"/>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lowerLetter"/>
      <w:lvlText w:val="(%4)"/>
      <w:lvlJc w:val="left"/>
      <w:pPr>
        <w:tabs>
          <w:tab w:val="num" w:pos="850"/>
        </w:tabs>
        <w:ind w:left="850" w:hanging="850"/>
      </w:pPr>
      <w:rPr>
        <w:strike w:val="0"/>
      </w:rPr>
    </w:lvl>
    <w:lvl w:ilvl="4">
      <w:start w:val="1"/>
      <w:numFmt w:val="lowerRoman"/>
      <w:lvlText w:val="(%5)"/>
      <w:lvlJc w:val="left"/>
      <w:pPr>
        <w:tabs>
          <w:tab w:val="num" w:pos="2552"/>
        </w:tabs>
        <w:ind w:left="2552" w:hanging="85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4" w15:restartNumberingAfterBreak="0">
    <w:nsid w:val="605D0BB8"/>
    <w:multiLevelType w:val="multilevel"/>
    <w:tmpl w:val="5218B960"/>
    <w:styleLink w:val="LegalList"/>
    <w:lvl w:ilvl="0">
      <w:start w:val="1"/>
      <w:numFmt w:val="decimal"/>
      <w:pStyle w:val="Leg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5" w15:restartNumberingAfterBreak="0">
    <w:nsid w:val="60AB4853"/>
    <w:multiLevelType w:val="multilevel"/>
    <w:tmpl w:val="A9BAE968"/>
    <w:lvl w:ilvl="0">
      <w:start w:val="1"/>
      <w:numFmt w:val="lowerLetter"/>
      <w:lvlText w:val="(%1)"/>
      <w:lvlJc w:val="left"/>
      <w:pPr>
        <w:tabs>
          <w:tab w:val="num" w:pos="720"/>
        </w:tabs>
        <w:ind w:left="720" w:hanging="360"/>
      </w:pPr>
      <w:rPr>
        <w:rFonts w:eastAsiaTheme="minorHAnsi" w:cstheme="minorBidi"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6" w15:restartNumberingAfterBreak="0">
    <w:nsid w:val="61147CB7"/>
    <w:multiLevelType w:val="hybridMultilevel"/>
    <w:tmpl w:val="7172C05A"/>
    <w:lvl w:ilvl="0" w:tplc="14090011">
      <w:start w:val="1"/>
      <w:numFmt w:val="decimal"/>
      <w:lvlText w:val="%1)"/>
      <w:lvlJc w:val="left"/>
      <w:pPr>
        <w:ind w:left="-33" w:hanging="360"/>
      </w:pPr>
    </w:lvl>
    <w:lvl w:ilvl="1" w:tplc="14090019" w:tentative="1">
      <w:start w:val="1"/>
      <w:numFmt w:val="lowerLetter"/>
      <w:lvlText w:val="%2."/>
      <w:lvlJc w:val="left"/>
      <w:pPr>
        <w:ind w:left="687" w:hanging="360"/>
      </w:pPr>
    </w:lvl>
    <w:lvl w:ilvl="2" w:tplc="1409001B" w:tentative="1">
      <w:start w:val="1"/>
      <w:numFmt w:val="lowerRoman"/>
      <w:lvlText w:val="%3."/>
      <w:lvlJc w:val="right"/>
      <w:pPr>
        <w:ind w:left="1407" w:hanging="180"/>
      </w:pPr>
    </w:lvl>
    <w:lvl w:ilvl="3" w:tplc="1409000F" w:tentative="1">
      <w:start w:val="1"/>
      <w:numFmt w:val="decimal"/>
      <w:lvlText w:val="%4."/>
      <w:lvlJc w:val="left"/>
      <w:pPr>
        <w:ind w:left="2127" w:hanging="360"/>
      </w:pPr>
    </w:lvl>
    <w:lvl w:ilvl="4" w:tplc="14090019" w:tentative="1">
      <w:start w:val="1"/>
      <w:numFmt w:val="lowerLetter"/>
      <w:lvlText w:val="%5."/>
      <w:lvlJc w:val="left"/>
      <w:pPr>
        <w:ind w:left="2847" w:hanging="360"/>
      </w:pPr>
    </w:lvl>
    <w:lvl w:ilvl="5" w:tplc="1409001B" w:tentative="1">
      <w:start w:val="1"/>
      <w:numFmt w:val="lowerRoman"/>
      <w:lvlText w:val="%6."/>
      <w:lvlJc w:val="right"/>
      <w:pPr>
        <w:ind w:left="3567" w:hanging="180"/>
      </w:pPr>
    </w:lvl>
    <w:lvl w:ilvl="6" w:tplc="1409000F" w:tentative="1">
      <w:start w:val="1"/>
      <w:numFmt w:val="decimal"/>
      <w:lvlText w:val="%7."/>
      <w:lvlJc w:val="left"/>
      <w:pPr>
        <w:ind w:left="4287" w:hanging="360"/>
      </w:pPr>
    </w:lvl>
    <w:lvl w:ilvl="7" w:tplc="14090019" w:tentative="1">
      <w:start w:val="1"/>
      <w:numFmt w:val="lowerLetter"/>
      <w:lvlText w:val="%8."/>
      <w:lvlJc w:val="left"/>
      <w:pPr>
        <w:ind w:left="5007" w:hanging="360"/>
      </w:pPr>
    </w:lvl>
    <w:lvl w:ilvl="8" w:tplc="1409001B" w:tentative="1">
      <w:start w:val="1"/>
      <w:numFmt w:val="lowerRoman"/>
      <w:lvlText w:val="%9."/>
      <w:lvlJc w:val="right"/>
      <w:pPr>
        <w:ind w:left="5727" w:hanging="180"/>
      </w:pPr>
    </w:lvl>
  </w:abstractNum>
  <w:abstractNum w:abstractNumId="57" w15:restartNumberingAfterBreak="0">
    <w:nsid w:val="619F51A0"/>
    <w:multiLevelType w:val="multilevel"/>
    <w:tmpl w:val="1212BA94"/>
    <w:lvl w:ilvl="0">
      <w:start w:val="1"/>
      <w:numFmt w:val="lowerRoman"/>
      <w:lvlText w:val="%1)"/>
      <w:lvlJc w:val="righ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0"/>
      <w:numFmt w:val="lowerLetter"/>
      <w:lvlText w:val="(%4)"/>
      <w:lvlJc w:val="left"/>
      <w:pPr>
        <w:tabs>
          <w:tab w:val="num" w:pos="850"/>
        </w:tabs>
        <w:ind w:left="850" w:hanging="850"/>
      </w:pPr>
      <w:rPr>
        <w:rFonts w:hint="default"/>
        <w:strike w:val="0"/>
      </w:rPr>
    </w:lvl>
    <w:lvl w:ilvl="4">
      <w:start w:val="1"/>
      <w:numFmt w:val="lowerRoman"/>
      <w:lvlText w:val="(%5)"/>
      <w:lvlJc w:val="left"/>
      <w:pPr>
        <w:tabs>
          <w:tab w:val="num" w:pos="2552"/>
        </w:tabs>
        <w:ind w:left="2552" w:hanging="851"/>
      </w:pPr>
      <w:rPr>
        <w:rFonts w:hint="default"/>
      </w:rPr>
    </w:lvl>
    <w:lvl w:ilvl="5">
      <w:start w:val="1"/>
      <w:numFmt w:val="decimal"/>
      <w:lvlText w:val=""/>
      <w:lvlJc w:val="left"/>
      <w:pPr>
        <w:tabs>
          <w:tab w:val="num" w:pos="360"/>
        </w:tabs>
        <w:ind w:left="0" w:firstLine="0"/>
      </w:pPr>
      <w:rPr>
        <w:rFonts w:hint="default"/>
      </w:rPr>
    </w:lvl>
    <w:lvl w:ilvl="6">
      <w:start w:val="1"/>
      <w:numFmt w:val="decimal"/>
      <w:lvlText w:val=""/>
      <w:lvlJc w:val="left"/>
      <w:pPr>
        <w:tabs>
          <w:tab w:val="num" w:pos="360"/>
        </w:tabs>
        <w:ind w:left="0" w:firstLine="0"/>
      </w:pPr>
      <w:rPr>
        <w:rFonts w:hint="default"/>
      </w:rPr>
    </w:lvl>
    <w:lvl w:ilvl="7">
      <w:start w:val="1"/>
      <w:numFmt w:val="decimal"/>
      <w:lvlText w:val=""/>
      <w:lvlJc w:val="left"/>
      <w:pPr>
        <w:tabs>
          <w:tab w:val="num" w:pos="360"/>
        </w:tabs>
        <w:ind w:left="0" w:firstLine="0"/>
      </w:pPr>
      <w:rPr>
        <w:rFonts w:hint="default"/>
      </w:rPr>
    </w:lvl>
    <w:lvl w:ilvl="8">
      <w:start w:val="1"/>
      <w:numFmt w:val="decimal"/>
      <w:lvlText w:val=""/>
      <w:lvlJc w:val="left"/>
      <w:pPr>
        <w:tabs>
          <w:tab w:val="num" w:pos="360"/>
        </w:tabs>
        <w:ind w:left="0" w:firstLine="0"/>
      </w:pPr>
      <w:rPr>
        <w:rFonts w:hint="default"/>
      </w:rPr>
    </w:lvl>
  </w:abstractNum>
  <w:abstractNum w:abstractNumId="58" w15:restartNumberingAfterBreak="0">
    <w:nsid w:val="62841F22"/>
    <w:multiLevelType w:val="hybridMultilevel"/>
    <w:tmpl w:val="3186719A"/>
    <w:lvl w:ilvl="0" w:tplc="B970A3F0">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9" w15:restartNumberingAfterBreak="0">
    <w:nsid w:val="629001A1"/>
    <w:multiLevelType w:val="hybridMultilevel"/>
    <w:tmpl w:val="2794AE22"/>
    <w:lvl w:ilvl="0" w:tplc="7F72B472">
      <w:start w:val="1"/>
      <w:numFmt w:val="lowerLetter"/>
      <w:lvlText w:val="(%1)"/>
      <w:lvlJc w:val="left"/>
      <w:pPr>
        <w:ind w:left="1080" w:hanging="360"/>
      </w:pPr>
      <w:rPr>
        <w:rFonts w:hint="default"/>
      </w:rPr>
    </w:lvl>
    <w:lvl w:ilvl="1" w:tplc="1409001B">
      <w:start w:val="1"/>
      <w:numFmt w:val="lowerRoman"/>
      <w:lvlText w:val="%2."/>
      <w:lvlJc w:val="righ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0" w15:restartNumberingAfterBreak="0">
    <w:nsid w:val="664D72B6"/>
    <w:multiLevelType w:val="hybridMultilevel"/>
    <w:tmpl w:val="0C207122"/>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6E465164"/>
    <w:multiLevelType w:val="hybridMultilevel"/>
    <w:tmpl w:val="E81C34F8"/>
    <w:lvl w:ilvl="0" w:tplc="14090011">
      <w:start w:val="1"/>
      <w:numFmt w:val="decimal"/>
      <w:lvlText w:val="%1)"/>
      <w:lvlJc w:val="left"/>
      <w:pPr>
        <w:ind w:left="720" w:hanging="360"/>
      </w:pPr>
    </w:lvl>
    <w:lvl w:ilvl="1" w:tplc="601EF166">
      <w:start w:val="1"/>
      <w:numFmt w:val="lowerLetter"/>
      <w:lvlText w:val="(%2)"/>
      <w:lvlJc w:val="left"/>
      <w:pPr>
        <w:ind w:left="1440" w:hanging="360"/>
      </w:pPr>
      <w:rPr>
        <w:rFonts w:ascii="Calibri" w:hAnsi="Calibri" w:cs="Calibri" w:hint="default"/>
      </w:rPr>
    </w:lvl>
    <w:lvl w:ilvl="2" w:tplc="9796CAE4">
      <w:start w:val="1"/>
      <w:numFmt w:val="lowerRoman"/>
      <w:lvlText w:val="(%3)"/>
      <w:lvlJc w:val="right"/>
      <w:pPr>
        <w:ind w:left="2340" w:hanging="360"/>
      </w:pPr>
      <w:rPr>
        <w:rFonts w:asciiTheme="minorHAnsi" w:eastAsiaTheme="minorHAnsi" w:hAnsiTheme="minorHAnsi" w:cstheme="minorHAnsi"/>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15:restartNumberingAfterBreak="0">
    <w:nsid w:val="71C5743B"/>
    <w:multiLevelType w:val="hybridMultilevel"/>
    <w:tmpl w:val="F11EB9B6"/>
    <w:lvl w:ilvl="0" w:tplc="F90A8686">
      <w:start w:val="1"/>
      <w:numFmt w:val="lowerLetter"/>
      <w:lvlText w:val="(%1)"/>
      <w:lvlJc w:val="left"/>
      <w:pPr>
        <w:ind w:left="720" w:hanging="360"/>
      </w:pPr>
      <w:rPr>
        <w:rFonts w:asciiTheme="minorHAnsi" w:hAnsiTheme="minorHAnsi" w:cstheme="minorHAnsi" w:hint="default"/>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4" w15:restartNumberingAfterBreak="0">
    <w:nsid w:val="764221DA"/>
    <w:multiLevelType w:val="hybridMultilevel"/>
    <w:tmpl w:val="E9506138"/>
    <w:lvl w:ilvl="0" w:tplc="7F72B472">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7A4F7C66"/>
    <w:multiLevelType w:val="hybridMultilevel"/>
    <w:tmpl w:val="F2D0DB6E"/>
    <w:lvl w:ilvl="0" w:tplc="90B60ED2">
      <w:start w:val="6"/>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6" w15:restartNumberingAfterBreak="0">
    <w:nsid w:val="7CA942EB"/>
    <w:multiLevelType w:val="multilevel"/>
    <w:tmpl w:val="BD306FD0"/>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lowerLetter"/>
      <w:lvlText w:val="(%4)"/>
      <w:lvlJc w:val="left"/>
      <w:pPr>
        <w:tabs>
          <w:tab w:val="num" w:pos="850"/>
        </w:tabs>
        <w:ind w:left="850" w:hanging="850"/>
      </w:pPr>
      <w:rPr>
        <w:strike w:val="0"/>
      </w:rPr>
    </w:lvl>
    <w:lvl w:ilvl="4">
      <w:start w:val="1"/>
      <w:numFmt w:val="lowerRoman"/>
      <w:lvlText w:val="(%5)"/>
      <w:lvlJc w:val="left"/>
      <w:pPr>
        <w:tabs>
          <w:tab w:val="num" w:pos="2552"/>
        </w:tabs>
        <w:ind w:left="2552" w:hanging="85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67" w15:restartNumberingAfterBreak="0">
    <w:nsid w:val="7E816449"/>
    <w:multiLevelType w:val="hybridMultilevel"/>
    <w:tmpl w:val="422CFE1C"/>
    <w:lvl w:ilvl="0" w:tplc="FFFFFFFF">
      <w:start w:val="1"/>
      <w:numFmt w:val="lowerLetter"/>
      <w:lvlText w:val="(%1)"/>
      <w:lvlJc w:val="left"/>
      <w:pPr>
        <w:ind w:left="360" w:hanging="360"/>
      </w:pPr>
      <w:rPr>
        <w:rFonts w:hint="default"/>
        <w:color w:val="FF0000"/>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966203366">
    <w:abstractNumId w:val="18"/>
  </w:num>
  <w:num w:numId="2" w16cid:durableId="534655898">
    <w:abstractNumId w:val="50"/>
  </w:num>
  <w:num w:numId="3" w16cid:durableId="1874727526">
    <w:abstractNumId w:val="36"/>
  </w:num>
  <w:num w:numId="4" w16cid:durableId="1953979749">
    <w:abstractNumId w:val="15"/>
  </w:num>
  <w:num w:numId="5" w16cid:durableId="107970386">
    <w:abstractNumId w:val="55"/>
  </w:num>
  <w:num w:numId="6" w16cid:durableId="17195534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6023919">
    <w:abstractNumId w:val="46"/>
  </w:num>
  <w:num w:numId="8" w16cid:durableId="114711880">
    <w:abstractNumId w:val="58"/>
    <w:lvlOverride w:ilvl="0">
      <w:startOverride w:val="1"/>
    </w:lvlOverride>
    <w:lvlOverride w:ilvl="1"/>
    <w:lvlOverride w:ilvl="2"/>
    <w:lvlOverride w:ilvl="3"/>
    <w:lvlOverride w:ilvl="4"/>
    <w:lvlOverride w:ilvl="5"/>
    <w:lvlOverride w:ilvl="6"/>
    <w:lvlOverride w:ilvl="7"/>
    <w:lvlOverride w:ilvl="8"/>
  </w:num>
  <w:num w:numId="9" w16cid:durableId="1749115656">
    <w:abstractNumId w:val="66"/>
  </w:num>
  <w:num w:numId="10" w16cid:durableId="1877232242">
    <w:abstractNumId w:val="53"/>
  </w:num>
  <w:num w:numId="11" w16cid:durableId="8484405">
    <w:abstractNumId w:val="23"/>
  </w:num>
  <w:num w:numId="12" w16cid:durableId="1336759733">
    <w:abstractNumId w:val="42"/>
  </w:num>
  <w:num w:numId="13" w16cid:durableId="788084234">
    <w:abstractNumId w:val="40"/>
  </w:num>
  <w:num w:numId="14" w16cid:durableId="1474056835">
    <w:abstractNumId w:val="11"/>
  </w:num>
  <w:num w:numId="15" w16cid:durableId="800926462">
    <w:abstractNumId w:val="41"/>
  </w:num>
  <w:num w:numId="16" w16cid:durableId="1492407159">
    <w:abstractNumId w:val="38"/>
  </w:num>
  <w:num w:numId="17" w16cid:durableId="1350571259">
    <w:abstractNumId w:val="65"/>
  </w:num>
  <w:num w:numId="18" w16cid:durableId="147938545">
    <w:abstractNumId w:val="45"/>
  </w:num>
  <w:num w:numId="19" w16cid:durableId="1684210071">
    <w:abstractNumId w:val="34"/>
  </w:num>
  <w:num w:numId="20" w16cid:durableId="1965577361">
    <w:abstractNumId w:val="9"/>
  </w:num>
  <w:num w:numId="21" w16cid:durableId="462694277">
    <w:abstractNumId w:val="56"/>
  </w:num>
  <w:num w:numId="22" w16cid:durableId="1017728160">
    <w:abstractNumId w:val="10"/>
  </w:num>
  <w:num w:numId="23" w16cid:durableId="1453523671">
    <w:abstractNumId w:val="48"/>
  </w:num>
  <w:num w:numId="24" w16cid:durableId="342824761">
    <w:abstractNumId w:val="28"/>
  </w:num>
  <w:num w:numId="25" w16cid:durableId="791897783">
    <w:abstractNumId w:val="14"/>
  </w:num>
  <w:num w:numId="26" w16cid:durableId="640958580">
    <w:abstractNumId w:val="57"/>
  </w:num>
  <w:num w:numId="27" w16cid:durableId="667487673">
    <w:abstractNumId w:val="26"/>
  </w:num>
  <w:num w:numId="28" w16cid:durableId="535969753">
    <w:abstractNumId w:val="17"/>
  </w:num>
  <w:num w:numId="29" w16cid:durableId="256642185">
    <w:abstractNumId w:val="37"/>
  </w:num>
  <w:num w:numId="30" w16cid:durableId="965894008">
    <w:abstractNumId w:val="33"/>
  </w:num>
  <w:num w:numId="31" w16cid:durableId="360327132">
    <w:abstractNumId w:val="61"/>
  </w:num>
  <w:num w:numId="32" w16cid:durableId="86925201">
    <w:abstractNumId w:val="68"/>
  </w:num>
  <w:num w:numId="33" w16cid:durableId="1508524216">
    <w:abstractNumId w:val="43"/>
  </w:num>
  <w:num w:numId="34" w16cid:durableId="320279462">
    <w:abstractNumId w:val="8"/>
  </w:num>
  <w:num w:numId="35" w16cid:durableId="214046367">
    <w:abstractNumId w:val="6"/>
  </w:num>
  <w:num w:numId="36" w16cid:durableId="840126146">
    <w:abstractNumId w:val="5"/>
  </w:num>
  <w:num w:numId="37" w16cid:durableId="867835398">
    <w:abstractNumId w:val="4"/>
  </w:num>
  <w:num w:numId="38" w16cid:durableId="604967765">
    <w:abstractNumId w:val="7"/>
  </w:num>
  <w:num w:numId="39" w16cid:durableId="2052343894">
    <w:abstractNumId w:val="3"/>
  </w:num>
  <w:num w:numId="40" w16cid:durableId="2066483227">
    <w:abstractNumId w:val="2"/>
  </w:num>
  <w:num w:numId="41" w16cid:durableId="1684091447">
    <w:abstractNumId w:val="1"/>
  </w:num>
  <w:num w:numId="42" w16cid:durableId="1838617803">
    <w:abstractNumId w:val="0"/>
  </w:num>
  <w:num w:numId="43" w16cid:durableId="838278543">
    <w:abstractNumId w:val="16"/>
  </w:num>
  <w:num w:numId="44" w16cid:durableId="324360840">
    <w:abstractNumId w:val="54"/>
  </w:num>
  <w:num w:numId="45" w16cid:durableId="803425932">
    <w:abstractNumId w:val="24"/>
  </w:num>
  <w:num w:numId="46" w16cid:durableId="1350641705">
    <w:abstractNumId w:val="44"/>
  </w:num>
  <w:num w:numId="47" w16cid:durableId="847596931">
    <w:abstractNumId w:val="31"/>
  </w:num>
  <w:num w:numId="48" w16cid:durableId="2052612237">
    <w:abstractNumId w:val="25"/>
  </w:num>
  <w:num w:numId="49" w16cid:durableId="1110663194">
    <w:abstractNumId w:val="47"/>
  </w:num>
  <w:num w:numId="50" w16cid:durableId="784152147">
    <w:abstractNumId w:val="30"/>
  </w:num>
  <w:num w:numId="51" w16cid:durableId="1348213079">
    <w:abstractNumId w:val="60"/>
  </w:num>
  <w:num w:numId="52" w16cid:durableId="1433548586">
    <w:abstractNumId w:val="64"/>
  </w:num>
  <w:num w:numId="53" w16cid:durableId="557136141">
    <w:abstractNumId w:val="59"/>
  </w:num>
  <w:num w:numId="54" w16cid:durableId="801581598">
    <w:abstractNumId w:val="62"/>
  </w:num>
  <w:num w:numId="55" w16cid:durableId="303237499">
    <w:abstractNumId w:val="67"/>
  </w:num>
  <w:num w:numId="56" w16cid:durableId="1630745473">
    <w:abstractNumId w:val="27"/>
  </w:num>
  <w:num w:numId="57" w16cid:durableId="1375076674">
    <w:abstractNumId w:val="63"/>
  </w:num>
  <w:num w:numId="58" w16cid:durableId="719984101">
    <w:abstractNumId w:val="19"/>
  </w:num>
  <w:num w:numId="59" w16cid:durableId="2004576833">
    <w:abstractNumId w:val="29"/>
  </w:num>
  <w:num w:numId="60" w16cid:durableId="807747367">
    <w:abstractNumId w:val="13"/>
  </w:num>
  <w:num w:numId="61" w16cid:durableId="1480346991">
    <w:abstractNumId w:val="51"/>
  </w:num>
  <w:num w:numId="62" w16cid:durableId="757210657">
    <w:abstractNumId w:val="49"/>
  </w:num>
  <w:num w:numId="63" w16cid:durableId="1633902908">
    <w:abstractNumId w:val="12"/>
  </w:num>
  <w:num w:numId="64" w16cid:durableId="1424953319">
    <w:abstractNumId w:val="39"/>
  </w:num>
  <w:num w:numId="65" w16cid:durableId="375740001">
    <w:abstractNumId w:val="20"/>
  </w:num>
  <w:num w:numId="66" w16cid:durableId="1418746079">
    <w:abstractNumId w:val="35"/>
  </w:num>
  <w:num w:numId="67" w16cid:durableId="1246381521">
    <w:abstractNumId w:val="21"/>
  </w:num>
  <w:num w:numId="68" w16cid:durableId="803162530">
    <w:abstractNumId w:val="52"/>
  </w:num>
  <w:num w:numId="69" w16cid:durableId="2114130268">
    <w:abstractNumId w:val="3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6D"/>
    <w:rsid w:val="00000217"/>
    <w:rsid w:val="000002AD"/>
    <w:rsid w:val="00000A76"/>
    <w:rsid w:val="00001886"/>
    <w:rsid w:val="00001CC2"/>
    <w:rsid w:val="0000200A"/>
    <w:rsid w:val="00002D83"/>
    <w:rsid w:val="00003FB5"/>
    <w:rsid w:val="000061F3"/>
    <w:rsid w:val="000067A8"/>
    <w:rsid w:val="0001009F"/>
    <w:rsid w:val="000107D2"/>
    <w:rsid w:val="00012184"/>
    <w:rsid w:val="00012728"/>
    <w:rsid w:val="000132AE"/>
    <w:rsid w:val="00013C09"/>
    <w:rsid w:val="00014086"/>
    <w:rsid w:val="00014733"/>
    <w:rsid w:val="00014E40"/>
    <w:rsid w:val="0001544F"/>
    <w:rsid w:val="00015D85"/>
    <w:rsid w:val="00016EE7"/>
    <w:rsid w:val="000174FC"/>
    <w:rsid w:val="00020065"/>
    <w:rsid w:val="00020108"/>
    <w:rsid w:val="00020719"/>
    <w:rsid w:val="00020E35"/>
    <w:rsid w:val="0002131B"/>
    <w:rsid w:val="0002469B"/>
    <w:rsid w:val="000247C3"/>
    <w:rsid w:val="00024995"/>
    <w:rsid w:val="00025C20"/>
    <w:rsid w:val="00026C5D"/>
    <w:rsid w:val="000276B4"/>
    <w:rsid w:val="00027B42"/>
    <w:rsid w:val="000302E7"/>
    <w:rsid w:val="00030A24"/>
    <w:rsid w:val="00030B61"/>
    <w:rsid w:val="00030D05"/>
    <w:rsid w:val="00031F89"/>
    <w:rsid w:val="00032B41"/>
    <w:rsid w:val="00032F94"/>
    <w:rsid w:val="000331F1"/>
    <w:rsid w:val="000337C8"/>
    <w:rsid w:val="00033A14"/>
    <w:rsid w:val="0003450A"/>
    <w:rsid w:val="000346EA"/>
    <w:rsid w:val="0003506B"/>
    <w:rsid w:val="00035E7A"/>
    <w:rsid w:val="00035F99"/>
    <w:rsid w:val="000361D5"/>
    <w:rsid w:val="00036248"/>
    <w:rsid w:val="000362D4"/>
    <w:rsid w:val="00036371"/>
    <w:rsid w:val="000365F1"/>
    <w:rsid w:val="000401D5"/>
    <w:rsid w:val="000405E3"/>
    <w:rsid w:val="00040C25"/>
    <w:rsid w:val="00041CB9"/>
    <w:rsid w:val="000424F1"/>
    <w:rsid w:val="00042EC1"/>
    <w:rsid w:val="00042FD3"/>
    <w:rsid w:val="000437F5"/>
    <w:rsid w:val="000444E4"/>
    <w:rsid w:val="00045483"/>
    <w:rsid w:val="000455C8"/>
    <w:rsid w:val="000455FB"/>
    <w:rsid w:val="00046311"/>
    <w:rsid w:val="00046E4A"/>
    <w:rsid w:val="00046E85"/>
    <w:rsid w:val="00047717"/>
    <w:rsid w:val="0005042A"/>
    <w:rsid w:val="00050E69"/>
    <w:rsid w:val="000510F3"/>
    <w:rsid w:val="00051606"/>
    <w:rsid w:val="0005168B"/>
    <w:rsid w:val="000519C1"/>
    <w:rsid w:val="00051E23"/>
    <w:rsid w:val="00052612"/>
    <w:rsid w:val="0005282D"/>
    <w:rsid w:val="00052E09"/>
    <w:rsid w:val="00052EF3"/>
    <w:rsid w:val="000536A2"/>
    <w:rsid w:val="000536A6"/>
    <w:rsid w:val="00053A21"/>
    <w:rsid w:val="00054BE5"/>
    <w:rsid w:val="00054D8D"/>
    <w:rsid w:val="000553AB"/>
    <w:rsid w:val="0005581D"/>
    <w:rsid w:val="000564F5"/>
    <w:rsid w:val="0005676D"/>
    <w:rsid w:val="0005700A"/>
    <w:rsid w:val="000571F9"/>
    <w:rsid w:val="00057A87"/>
    <w:rsid w:val="00060118"/>
    <w:rsid w:val="00061207"/>
    <w:rsid w:val="0006170B"/>
    <w:rsid w:val="00061CC6"/>
    <w:rsid w:val="000629D1"/>
    <w:rsid w:val="0006385D"/>
    <w:rsid w:val="00064415"/>
    <w:rsid w:val="00064C8E"/>
    <w:rsid w:val="00065323"/>
    <w:rsid w:val="00066BDB"/>
    <w:rsid w:val="00066EF7"/>
    <w:rsid w:val="00066F6C"/>
    <w:rsid w:val="00071338"/>
    <w:rsid w:val="00071DB1"/>
    <w:rsid w:val="00071EDC"/>
    <w:rsid w:val="00072C46"/>
    <w:rsid w:val="0007374A"/>
    <w:rsid w:val="00073E00"/>
    <w:rsid w:val="00074420"/>
    <w:rsid w:val="00074671"/>
    <w:rsid w:val="00074AA7"/>
    <w:rsid w:val="00074E55"/>
    <w:rsid w:val="00074ED1"/>
    <w:rsid w:val="0007564F"/>
    <w:rsid w:val="00075684"/>
    <w:rsid w:val="000759A8"/>
    <w:rsid w:val="000759D9"/>
    <w:rsid w:val="00075B1E"/>
    <w:rsid w:val="0007614C"/>
    <w:rsid w:val="00076700"/>
    <w:rsid w:val="00076D11"/>
    <w:rsid w:val="0007700A"/>
    <w:rsid w:val="0007731E"/>
    <w:rsid w:val="000775B7"/>
    <w:rsid w:val="00077649"/>
    <w:rsid w:val="00077C22"/>
    <w:rsid w:val="00077F76"/>
    <w:rsid w:val="00080E70"/>
    <w:rsid w:val="00081DAE"/>
    <w:rsid w:val="00082061"/>
    <w:rsid w:val="0008293D"/>
    <w:rsid w:val="00082DF5"/>
    <w:rsid w:val="00083261"/>
    <w:rsid w:val="000835C4"/>
    <w:rsid w:val="00083AD7"/>
    <w:rsid w:val="00083C1F"/>
    <w:rsid w:val="00083FAC"/>
    <w:rsid w:val="00084688"/>
    <w:rsid w:val="00084D2B"/>
    <w:rsid w:val="00086F60"/>
    <w:rsid w:val="00087607"/>
    <w:rsid w:val="00087BF0"/>
    <w:rsid w:val="00087F5F"/>
    <w:rsid w:val="00090B47"/>
    <w:rsid w:val="000910D5"/>
    <w:rsid w:val="000910F8"/>
    <w:rsid w:val="0009132D"/>
    <w:rsid w:val="0009135D"/>
    <w:rsid w:val="00091774"/>
    <w:rsid w:val="0009392C"/>
    <w:rsid w:val="0009413B"/>
    <w:rsid w:val="00094A25"/>
    <w:rsid w:val="00094A49"/>
    <w:rsid w:val="00095212"/>
    <w:rsid w:val="00095529"/>
    <w:rsid w:val="00096E8E"/>
    <w:rsid w:val="000A05E3"/>
    <w:rsid w:val="000A13C0"/>
    <w:rsid w:val="000A14B6"/>
    <w:rsid w:val="000A1693"/>
    <w:rsid w:val="000A1705"/>
    <w:rsid w:val="000A3106"/>
    <w:rsid w:val="000A38FE"/>
    <w:rsid w:val="000A3B32"/>
    <w:rsid w:val="000A48AA"/>
    <w:rsid w:val="000A5025"/>
    <w:rsid w:val="000A523D"/>
    <w:rsid w:val="000A567C"/>
    <w:rsid w:val="000A572E"/>
    <w:rsid w:val="000A5B78"/>
    <w:rsid w:val="000A67DF"/>
    <w:rsid w:val="000A6EAD"/>
    <w:rsid w:val="000A727F"/>
    <w:rsid w:val="000A7CF7"/>
    <w:rsid w:val="000A7E77"/>
    <w:rsid w:val="000A7F53"/>
    <w:rsid w:val="000B05EF"/>
    <w:rsid w:val="000B1195"/>
    <w:rsid w:val="000B1265"/>
    <w:rsid w:val="000B1A4B"/>
    <w:rsid w:val="000B1BE0"/>
    <w:rsid w:val="000B1E83"/>
    <w:rsid w:val="000B21A5"/>
    <w:rsid w:val="000B2CD9"/>
    <w:rsid w:val="000B2FB0"/>
    <w:rsid w:val="000B357D"/>
    <w:rsid w:val="000B3D73"/>
    <w:rsid w:val="000B44D5"/>
    <w:rsid w:val="000B46DD"/>
    <w:rsid w:val="000B4A54"/>
    <w:rsid w:val="000B4B8C"/>
    <w:rsid w:val="000B4CB8"/>
    <w:rsid w:val="000B561A"/>
    <w:rsid w:val="000B5686"/>
    <w:rsid w:val="000B5DE6"/>
    <w:rsid w:val="000B61EF"/>
    <w:rsid w:val="000B6385"/>
    <w:rsid w:val="000B6CE8"/>
    <w:rsid w:val="000B71A3"/>
    <w:rsid w:val="000B7290"/>
    <w:rsid w:val="000B7397"/>
    <w:rsid w:val="000B7595"/>
    <w:rsid w:val="000C082F"/>
    <w:rsid w:val="000C09A9"/>
    <w:rsid w:val="000C0A87"/>
    <w:rsid w:val="000C0E2F"/>
    <w:rsid w:val="000C1037"/>
    <w:rsid w:val="000C1BE9"/>
    <w:rsid w:val="000C1EC9"/>
    <w:rsid w:val="000C20AA"/>
    <w:rsid w:val="000C289A"/>
    <w:rsid w:val="000C3983"/>
    <w:rsid w:val="000C3EE2"/>
    <w:rsid w:val="000C4381"/>
    <w:rsid w:val="000C475C"/>
    <w:rsid w:val="000C4CA9"/>
    <w:rsid w:val="000C50B9"/>
    <w:rsid w:val="000C6520"/>
    <w:rsid w:val="000C6D91"/>
    <w:rsid w:val="000C6E62"/>
    <w:rsid w:val="000C6F53"/>
    <w:rsid w:val="000C7369"/>
    <w:rsid w:val="000C76E2"/>
    <w:rsid w:val="000C7B00"/>
    <w:rsid w:val="000D007A"/>
    <w:rsid w:val="000D066C"/>
    <w:rsid w:val="000D09E3"/>
    <w:rsid w:val="000D0C7E"/>
    <w:rsid w:val="000D1568"/>
    <w:rsid w:val="000D1AFB"/>
    <w:rsid w:val="000D1E65"/>
    <w:rsid w:val="000D34BA"/>
    <w:rsid w:val="000D3D23"/>
    <w:rsid w:val="000D419A"/>
    <w:rsid w:val="000D4951"/>
    <w:rsid w:val="000D4B8D"/>
    <w:rsid w:val="000D4F72"/>
    <w:rsid w:val="000D53F1"/>
    <w:rsid w:val="000D5628"/>
    <w:rsid w:val="000D56AF"/>
    <w:rsid w:val="000D5B61"/>
    <w:rsid w:val="000D5EB8"/>
    <w:rsid w:val="000D679D"/>
    <w:rsid w:val="000D77AF"/>
    <w:rsid w:val="000D77FB"/>
    <w:rsid w:val="000D7FF9"/>
    <w:rsid w:val="000E0164"/>
    <w:rsid w:val="000E0F36"/>
    <w:rsid w:val="000E1117"/>
    <w:rsid w:val="000E2076"/>
    <w:rsid w:val="000E249F"/>
    <w:rsid w:val="000E2626"/>
    <w:rsid w:val="000E262C"/>
    <w:rsid w:val="000E2E60"/>
    <w:rsid w:val="000E3A5A"/>
    <w:rsid w:val="000E54BA"/>
    <w:rsid w:val="000E56F8"/>
    <w:rsid w:val="000E58BC"/>
    <w:rsid w:val="000E5E61"/>
    <w:rsid w:val="000E66A1"/>
    <w:rsid w:val="000E77E7"/>
    <w:rsid w:val="000E7A52"/>
    <w:rsid w:val="000F00A4"/>
    <w:rsid w:val="000F0667"/>
    <w:rsid w:val="000F1062"/>
    <w:rsid w:val="000F1463"/>
    <w:rsid w:val="000F174B"/>
    <w:rsid w:val="000F2BB0"/>
    <w:rsid w:val="000F308D"/>
    <w:rsid w:val="000F369E"/>
    <w:rsid w:val="000F4753"/>
    <w:rsid w:val="000F5727"/>
    <w:rsid w:val="000F5CF9"/>
    <w:rsid w:val="000F6863"/>
    <w:rsid w:val="000F6E9A"/>
    <w:rsid w:val="0010022F"/>
    <w:rsid w:val="00100A0E"/>
    <w:rsid w:val="00100AE7"/>
    <w:rsid w:val="00100C61"/>
    <w:rsid w:val="0010266E"/>
    <w:rsid w:val="00102FBF"/>
    <w:rsid w:val="0010312A"/>
    <w:rsid w:val="00104352"/>
    <w:rsid w:val="00104ABB"/>
    <w:rsid w:val="00105589"/>
    <w:rsid w:val="00106644"/>
    <w:rsid w:val="00106BA0"/>
    <w:rsid w:val="00107D5F"/>
    <w:rsid w:val="001108FC"/>
    <w:rsid w:val="00111E02"/>
    <w:rsid w:val="00112414"/>
    <w:rsid w:val="00112B87"/>
    <w:rsid w:val="00112BB4"/>
    <w:rsid w:val="00112EF8"/>
    <w:rsid w:val="00113DD5"/>
    <w:rsid w:val="001142DB"/>
    <w:rsid w:val="00114AE3"/>
    <w:rsid w:val="001158E2"/>
    <w:rsid w:val="00115A29"/>
    <w:rsid w:val="0011604A"/>
    <w:rsid w:val="00116B75"/>
    <w:rsid w:val="001173C8"/>
    <w:rsid w:val="00117815"/>
    <w:rsid w:val="00117E60"/>
    <w:rsid w:val="00120CEB"/>
    <w:rsid w:val="001214A2"/>
    <w:rsid w:val="00121929"/>
    <w:rsid w:val="00121EA4"/>
    <w:rsid w:val="00122085"/>
    <w:rsid w:val="00123C63"/>
    <w:rsid w:val="00123E4A"/>
    <w:rsid w:val="0012402B"/>
    <w:rsid w:val="001246DB"/>
    <w:rsid w:val="00124E11"/>
    <w:rsid w:val="00125310"/>
    <w:rsid w:val="00125486"/>
    <w:rsid w:val="00125A2D"/>
    <w:rsid w:val="00125CD2"/>
    <w:rsid w:val="00125F9D"/>
    <w:rsid w:val="001261AC"/>
    <w:rsid w:val="00126F61"/>
    <w:rsid w:val="00127196"/>
    <w:rsid w:val="0012747F"/>
    <w:rsid w:val="00127F9D"/>
    <w:rsid w:val="001305C8"/>
    <w:rsid w:val="0013064B"/>
    <w:rsid w:val="00130CFB"/>
    <w:rsid w:val="00130D35"/>
    <w:rsid w:val="00131906"/>
    <w:rsid w:val="00132BF7"/>
    <w:rsid w:val="00132CBC"/>
    <w:rsid w:val="00133937"/>
    <w:rsid w:val="00133F98"/>
    <w:rsid w:val="001355AF"/>
    <w:rsid w:val="001357E1"/>
    <w:rsid w:val="0013584F"/>
    <w:rsid w:val="00135DE5"/>
    <w:rsid w:val="001361BB"/>
    <w:rsid w:val="00136458"/>
    <w:rsid w:val="0013671E"/>
    <w:rsid w:val="00137211"/>
    <w:rsid w:val="0013774E"/>
    <w:rsid w:val="00137A96"/>
    <w:rsid w:val="00137E80"/>
    <w:rsid w:val="0014004E"/>
    <w:rsid w:val="00141274"/>
    <w:rsid w:val="00141302"/>
    <w:rsid w:val="00142EA1"/>
    <w:rsid w:val="00143418"/>
    <w:rsid w:val="00143539"/>
    <w:rsid w:val="00143E2E"/>
    <w:rsid w:val="001440EA"/>
    <w:rsid w:val="00145D5D"/>
    <w:rsid w:val="00145D61"/>
    <w:rsid w:val="00145F2E"/>
    <w:rsid w:val="0014627E"/>
    <w:rsid w:val="00146605"/>
    <w:rsid w:val="001466CF"/>
    <w:rsid w:val="001466F1"/>
    <w:rsid w:val="001467D1"/>
    <w:rsid w:val="0014691C"/>
    <w:rsid w:val="00146B58"/>
    <w:rsid w:val="00146D99"/>
    <w:rsid w:val="00146DA0"/>
    <w:rsid w:val="00147CC8"/>
    <w:rsid w:val="00150016"/>
    <w:rsid w:val="00150053"/>
    <w:rsid w:val="0015045A"/>
    <w:rsid w:val="00150E93"/>
    <w:rsid w:val="00151CED"/>
    <w:rsid w:val="00152363"/>
    <w:rsid w:val="00152B70"/>
    <w:rsid w:val="00153623"/>
    <w:rsid w:val="00153A23"/>
    <w:rsid w:val="00153C8C"/>
    <w:rsid w:val="00153D45"/>
    <w:rsid w:val="00154404"/>
    <w:rsid w:val="001552E8"/>
    <w:rsid w:val="00155C03"/>
    <w:rsid w:val="00155EA4"/>
    <w:rsid w:val="00156994"/>
    <w:rsid w:val="00156E4C"/>
    <w:rsid w:val="0015741D"/>
    <w:rsid w:val="0015751B"/>
    <w:rsid w:val="00157774"/>
    <w:rsid w:val="00160284"/>
    <w:rsid w:val="00160E6D"/>
    <w:rsid w:val="00161025"/>
    <w:rsid w:val="00161637"/>
    <w:rsid w:val="00161689"/>
    <w:rsid w:val="001617E4"/>
    <w:rsid w:val="00162C16"/>
    <w:rsid w:val="001632C5"/>
    <w:rsid w:val="00163815"/>
    <w:rsid w:val="00163896"/>
    <w:rsid w:val="00163B99"/>
    <w:rsid w:val="00163BEC"/>
    <w:rsid w:val="00164075"/>
    <w:rsid w:val="00164D4E"/>
    <w:rsid w:val="00164DB8"/>
    <w:rsid w:val="0016619C"/>
    <w:rsid w:val="001668B0"/>
    <w:rsid w:val="00166F6F"/>
    <w:rsid w:val="001678B1"/>
    <w:rsid w:val="00170474"/>
    <w:rsid w:val="001706AE"/>
    <w:rsid w:val="001709CE"/>
    <w:rsid w:val="0017130C"/>
    <w:rsid w:val="001716CF"/>
    <w:rsid w:val="001716FB"/>
    <w:rsid w:val="001719A8"/>
    <w:rsid w:val="00171C49"/>
    <w:rsid w:val="00172BB8"/>
    <w:rsid w:val="00172E1B"/>
    <w:rsid w:val="00172F8F"/>
    <w:rsid w:val="001731FE"/>
    <w:rsid w:val="00173443"/>
    <w:rsid w:val="00173A6C"/>
    <w:rsid w:val="00174266"/>
    <w:rsid w:val="001744C0"/>
    <w:rsid w:val="0017542C"/>
    <w:rsid w:val="00175438"/>
    <w:rsid w:val="00175629"/>
    <w:rsid w:val="00175912"/>
    <w:rsid w:val="001769E1"/>
    <w:rsid w:val="00177374"/>
    <w:rsid w:val="0017771F"/>
    <w:rsid w:val="001778D0"/>
    <w:rsid w:val="00177941"/>
    <w:rsid w:val="00177A15"/>
    <w:rsid w:val="00180234"/>
    <w:rsid w:val="001804A1"/>
    <w:rsid w:val="00181013"/>
    <w:rsid w:val="00181122"/>
    <w:rsid w:val="001811D7"/>
    <w:rsid w:val="00182895"/>
    <w:rsid w:val="0018326A"/>
    <w:rsid w:val="00183A35"/>
    <w:rsid w:val="001847DE"/>
    <w:rsid w:val="00184905"/>
    <w:rsid w:val="00184A62"/>
    <w:rsid w:val="00184B2D"/>
    <w:rsid w:val="00184D0E"/>
    <w:rsid w:val="001850E9"/>
    <w:rsid w:val="001851F8"/>
    <w:rsid w:val="0018539F"/>
    <w:rsid w:val="00186488"/>
    <w:rsid w:val="001869B6"/>
    <w:rsid w:val="00186BAD"/>
    <w:rsid w:val="00186C8F"/>
    <w:rsid w:val="00187905"/>
    <w:rsid w:val="00191C70"/>
    <w:rsid w:val="00192478"/>
    <w:rsid w:val="00193218"/>
    <w:rsid w:val="00193DD0"/>
    <w:rsid w:val="00193EC0"/>
    <w:rsid w:val="00194FA0"/>
    <w:rsid w:val="0019612D"/>
    <w:rsid w:val="00196D3D"/>
    <w:rsid w:val="00197277"/>
    <w:rsid w:val="00197474"/>
    <w:rsid w:val="001976E2"/>
    <w:rsid w:val="00197B92"/>
    <w:rsid w:val="00197E89"/>
    <w:rsid w:val="001A0762"/>
    <w:rsid w:val="001A077A"/>
    <w:rsid w:val="001A0ACF"/>
    <w:rsid w:val="001A2007"/>
    <w:rsid w:val="001A2DF9"/>
    <w:rsid w:val="001A3298"/>
    <w:rsid w:val="001A4070"/>
    <w:rsid w:val="001A41EF"/>
    <w:rsid w:val="001A4FD9"/>
    <w:rsid w:val="001A53A1"/>
    <w:rsid w:val="001A57EB"/>
    <w:rsid w:val="001A5ECD"/>
    <w:rsid w:val="001A63AC"/>
    <w:rsid w:val="001A698E"/>
    <w:rsid w:val="001A73B5"/>
    <w:rsid w:val="001A7A23"/>
    <w:rsid w:val="001B0269"/>
    <w:rsid w:val="001B0952"/>
    <w:rsid w:val="001B0E99"/>
    <w:rsid w:val="001B14C3"/>
    <w:rsid w:val="001B1A04"/>
    <w:rsid w:val="001B1BE3"/>
    <w:rsid w:val="001B1EFC"/>
    <w:rsid w:val="001B2FEC"/>
    <w:rsid w:val="001B33A4"/>
    <w:rsid w:val="001B3682"/>
    <w:rsid w:val="001B3801"/>
    <w:rsid w:val="001B399F"/>
    <w:rsid w:val="001B4A08"/>
    <w:rsid w:val="001B4B61"/>
    <w:rsid w:val="001B55E9"/>
    <w:rsid w:val="001B616A"/>
    <w:rsid w:val="001B61FD"/>
    <w:rsid w:val="001B6B9D"/>
    <w:rsid w:val="001B6DBA"/>
    <w:rsid w:val="001B7B40"/>
    <w:rsid w:val="001C05F4"/>
    <w:rsid w:val="001C06A2"/>
    <w:rsid w:val="001C0E97"/>
    <w:rsid w:val="001C199D"/>
    <w:rsid w:val="001C1EB4"/>
    <w:rsid w:val="001C20DC"/>
    <w:rsid w:val="001C213F"/>
    <w:rsid w:val="001C21F7"/>
    <w:rsid w:val="001C2C5D"/>
    <w:rsid w:val="001C2FF3"/>
    <w:rsid w:val="001C31FE"/>
    <w:rsid w:val="001C386C"/>
    <w:rsid w:val="001C3A2E"/>
    <w:rsid w:val="001C471D"/>
    <w:rsid w:val="001C4B04"/>
    <w:rsid w:val="001C4C28"/>
    <w:rsid w:val="001C4D8E"/>
    <w:rsid w:val="001C5D9D"/>
    <w:rsid w:val="001C6749"/>
    <w:rsid w:val="001C6EC5"/>
    <w:rsid w:val="001C703A"/>
    <w:rsid w:val="001D0A69"/>
    <w:rsid w:val="001D14D7"/>
    <w:rsid w:val="001D15D0"/>
    <w:rsid w:val="001D1E19"/>
    <w:rsid w:val="001D1FDC"/>
    <w:rsid w:val="001D2003"/>
    <w:rsid w:val="001D245F"/>
    <w:rsid w:val="001D2AC0"/>
    <w:rsid w:val="001D3322"/>
    <w:rsid w:val="001D38CE"/>
    <w:rsid w:val="001D3BE3"/>
    <w:rsid w:val="001D4389"/>
    <w:rsid w:val="001D5278"/>
    <w:rsid w:val="001D6C34"/>
    <w:rsid w:val="001D6EA1"/>
    <w:rsid w:val="001D7082"/>
    <w:rsid w:val="001D770E"/>
    <w:rsid w:val="001D7A16"/>
    <w:rsid w:val="001D7D70"/>
    <w:rsid w:val="001E0AC7"/>
    <w:rsid w:val="001E0AE1"/>
    <w:rsid w:val="001E0BBA"/>
    <w:rsid w:val="001E1165"/>
    <w:rsid w:val="001E1951"/>
    <w:rsid w:val="001E2BB2"/>
    <w:rsid w:val="001E2C74"/>
    <w:rsid w:val="001E2F51"/>
    <w:rsid w:val="001E4417"/>
    <w:rsid w:val="001E4928"/>
    <w:rsid w:val="001E49D1"/>
    <w:rsid w:val="001E4D15"/>
    <w:rsid w:val="001E5F85"/>
    <w:rsid w:val="001E6263"/>
    <w:rsid w:val="001E6BB4"/>
    <w:rsid w:val="001E75A3"/>
    <w:rsid w:val="001F06A3"/>
    <w:rsid w:val="001F087E"/>
    <w:rsid w:val="001F0BBF"/>
    <w:rsid w:val="001F0D59"/>
    <w:rsid w:val="001F232A"/>
    <w:rsid w:val="001F30B6"/>
    <w:rsid w:val="001F3970"/>
    <w:rsid w:val="001F60B2"/>
    <w:rsid w:val="001F6BF1"/>
    <w:rsid w:val="001F6D31"/>
    <w:rsid w:val="001F7298"/>
    <w:rsid w:val="001F754C"/>
    <w:rsid w:val="00201285"/>
    <w:rsid w:val="00201457"/>
    <w:rsid w:val="00201685"/>
    <w:rsid w:val="002018A5"/>
    <w:rsid w:val="00201A95"/>
    <w:rsid w:val="002029A2"/>
    <w:rsid w:val="00203122"/>
    <w:rsid w:val="0020358A"/>
    <w:rsid w:val="002035B0"/>
    <w:rsid w:val="00203B23"/>
    <w:rsid w:val="00204053"/>
    <w:rsid w:val="00204640"/>
    <w:rsid w:val="00205257"/>
    <w:rsid w:val="00205300"/>
    <w:rsid w:val="002054A6"/>
    <w:rsid w:val="00206AAE"/>
    <w:rsid w:val="00207005"/>
    <w:rsid w:val="002079BB"/>
    <w:rsid w:val="002101B8"/>
    <w:rsid w:val="00210B15"/>
    <w:rsid w:val="002116A5"/>
    <w:rsid w:val="00211F2D"/>
    <w:rsid w:val="002125E2"/>
    <w:rsid w:val="00212ADD"/>
    <w:rsid w:val="002139BE"/>
    <w:rsid w:val="00213EE2"/>
    <w:rsid w:val="0021499E"/>
    <w:rsid w:val="00214C26"/>
    <w:rsid w:val="00214EB0"/>
    <w:rsid w:val="00215DBA"/>
    <w:rsid w:val="00215FB9"/>
    <w:rsid w:val="00216938"/>
    <w:rsid w:val="00216A4B"/>
    <w:rsid w:val="00216FA0"/>
    <w:rsid w:val="00217032"/>
    <w:rsid w:val="00217363"/>
    <w:rsid w:val="002201D2"/>
    <w:rsid w:val="00220ABF"/>
    <w:rsid w:val="002213C7"/>
    <w:rsid w:val="00221AD9"/>
    <w:rsid w:val="00221CD0"/>
    <w:rsid w:val="00221ECC"/>
    <w:rsid w:val="00222403"/>
    <w:rsid w:val="002224A9"/>
    <w:rsid w:val="002225AE"/>
    <w:rsid w:val="00222D04"/>
    <w:rsid w:val="00222E18"/>
    <w:rsid w:val="00222EDB"/>
    <w:rsid w:val="00224769"/>
    <w:rsid w:val="0022481B"/>
    <w:rsid w:val="002259EE"/>
    <w:rsid w:val="002265D1"/>
    <w:rsid w:val="00226694"/>
    <w:rsid w:val="00226C51"/>
    <w:rsid w:val="00226E3C"/>
    <w:rsid w:val="002271C4"/>
    <w:rsid w:val="002274BB"/>
    <w:rsid w:val="00227D4E"/>
    <w:rsid w:val="00227E29"/>
    <w:rsid w:val="00230CD7"/>
    <w:rsid w:val="00230E98"/>
    <w:rsid w:val="002312C0"/>
    <w:rsid w:val="002313D5"/>
    <w:rsid w:val="00231D8A"/>
    <w:rsid w:val="00231E41"/>
    <w:rsid w:val="00231FD6"/>
    <w:rsid w:val="002329BD"/>
    <w:rsid w:val="0023431E"/>
    <w:rsid w:val="00234A75"/>
    <w:rsid w:val="00234B70"/>
    <w:rsid w:val="002361E0"/>
    <w:rsid w:val="00240559"/>
    <w:rsid w:val="00240B85"/>
    <w:rsid w:val="00241722"/>
    <w:rsid w:val="00241894"/>
    <w:rsid w:val="00241BF7"/>
    <w:rsid w:val="00241CD1"/>
    <w:rsid w:val="0024227C"/>
    <w:rsid w:val="002436C7"/>
    <w:rsid w:val="00243D29"/>
    <w:rsid w:val="00244668"/>
    <w:rsid w:val="00244C9B"/>
    <w:rsid w:val="00244F73"/>
    <w:rsid w:val="00245510"/>
    <w:rsid w:val="002463E4"/>
    <w:rsid w:val="00246D5F"/>
    <w:rsid w:val="0024781C"/>
    <w:rsid w:val="0025126D"/>
    <w:rsid w:val="002514E8"/>
    <w:rsid w:val="002516A4"/>
    <w:rsid w:val="00251CE3"/>
    <w:rsid w:val="002524C7"/>
    <w:rsid w:val="00252863"/>
    <w:rsid w:val="00252B0F"/>
    <w:rsid w:val="00252B56"/>
    <w:rsid w:val="00252E37"/>
    <w:rsid w:val="0025403C"/>
    <w:rsid w:val="002540F3"/>
    <w:rsid w:val="00254612"/>
    <w:rsid w:val="00254E99"/>
    <w:rsid w:val="00254FE6"/>
    <w:rsid w:val="0025596A"/>
    <w:rsid w:val="00255C2F"/>
    <w:rsid w:val="00255F37"/>
    <w:rsid w:val="00256220"/>
    <w:rsid w:val="002562CC"/>
    <w:rsid w:val="002565E0"/>
    <w:rsid w:val="0025704A"/>
    <w:rsid w:val="00257274"/>
    <w:rsid w:val="00257665"/>
    <w:rsid w:val="00257769"/>
    <w:rsid w:val="002577C1"/>
    <w:rsid w:val="00257893"/>
    <w:rsid w:val="00257DC7"/>
    <w:rsid w:val="00257E60"/>
    <w:rsid w:val="00260197"/>
    <w:rsid w:val="0026082E"/>
    <w:rsid w:val="00260F18"/>
    <w:rsid w:val="002620FB"/>
    <w:rsid w:val="002628A5"/>
    <w:rsid w:val="00262A26"/>
    <w:rsid w:val="00262B65"/>
    <w:rsid w:val="00262E8A"/>
    <w:rsid w:val="00263008"/>
    <w:rsid w:val="002630B3"/>
    <w:rsid w:val="002631E3"/>
    <w:rsid w:val="00264171"/>
    <w:rsid w:val="00264958"/>
    <w:rsid w:val="00265EB4"/>
    <w:rsid w:val="00266543"/>
    <w:rsid w:val="00266BBA"/>
    <w:rsid w:val="00267141"/>
    <w:rsid w:val="0026714B"/>
    <w:rsid w:val="00267268"/>
    <w:rsid w:val="002677F9"/>
    <w:rsid w:val="00267A3A"/>
    <w:rsid w:val="00270C7C"/>
    <w:rsid w:val="00270D0C"/>
    <w:rsid w:val="00270D15"/>
    <w:rsid w:val="00271B7A"/>
    <w:rsid w:val="00272173"/>
    <w:rsid w:val="00272562"/>
    <w:rsid w:val="002725FD"/>
    <w:rsid w:val="0027312A"/>
    <w:rsid w:val="00273274"/>
    <w:rsid w:val="002733E5"/>
    <w:rsid w:val="0027380F"/>
    <w:rsid w:val="00273F78"/>
    <w:rsid w:val="00274280"/>
    <w:rsid w:val="002746F1"/>
    <w:rsid w:val="00274E62"/>
    <w:rsid w:val="0027514D"/>
    <w:rsid w:val="00275649"/>
    <w:rsid w:val="002757FD"/>
    <w:rsid w:val="00275DC2"/>
    <w:rsid w:val="00275E58"/>
    <w:rsid w:val="00276045"/>
    <w:rsid w:val="00277134"/>
    <w:rsid w:val="002779A4"/>
    <w:rsid w:val="00280645"/>
    <w:rsid w:val="0028090F"/>
    <w:rsid w:val="00280FD2"/>
    <w:rsid w:val="00281036"/>
    <w:rsid w:val="002811A3"/>
    <w:rsid w:val="002814F1"/>
    <w:rsid w:val="00282015"/>
    <w:rsid w:val="002821DF"/>
    <w:rsid w:val="002823DB"/>
    <w:rsid w:val="002833DC"/>
    <w:rsid w:val="00283913"/>
    <w:rsid w:val="00283998"/>
    <w:rsid w:val="00283B05"/>
    <w:rsid w:val="002859D2"/>
    <w:rsid w:val="00286683"/>
    <w:rsid w:val="002866E1"/>
    <w:rsid w:val="00286AF3"/>
    <w:rsid w:val="00286CC9"/>
    <w:rsid w:val="002872B4"/>
    <w:rsid w:val="00290592"/>
    <w:rsid w:val="00290BBC"/>
    <w:rsid w:val="00290C12"/>
    <w:rsid w:val="0029149A"/>
    <w:rsid w:val="00291A2B"/>
    <w:rsid w:val="002927A0"/>
    <w:rsid w:val="00292BD2"/>
    <w:rsid w:val="00292F61"/>
    <w:rsid w:val="00293893"/>
    <w:rsid w:val="002948B9"/>
    <w:rsid w:val="00294D7D"/>
    <w:rsid w:val="0029567C"/>
    <w:rsid w:val="00296979"/>
    <w:rsid w:val="00296FDF"/>
    <w:rsid w:val="00297CCA"/>
    <w:rsid w:val="00297DF6"/>
    <w:rsid w:val="002A019A"/>
    <w:rsid w:val="002A03AC"/>
    <w:rsid w:val="002A0EF3"/>
    <w:rsid w:val="002A220B"/>
    <w:rsid w:val="002A22C4"/>
    <w:rsid w:val="002A3050"/>
    <w:rsid w:val="002A31D9"/>
    <w:rsid w:val="002A57A9"/>
    <w:rsid w:val="002A59E2"/>
    <w:rsid w:val="002A5A33"/>
    <w:rsid w:val="002A69A5"/>
    <w:rsid w:val="002A722C"/>
    <w:rsid w:val="002A769A"/>
    <w:rsid w:val="002B0115"/>
    <w:rsid w:val="002B0199"/>
    <w:rsid w:val="002B1AA9"/>
    <w:rsid w:val="002B24C1"/>
    <w:rsid w:val="002B259C"/>
    <w:rsid w:val="002B26FD"/>
    <w:rsid w:val="002B3C0E"/>
    <w:rsid w:val="002B4E28"/>
    <w:rsid w:val="002B51F0"/>
    <w:rsid w:val="002B5A7B"/>
    <w:rsid w:val="002B6229"/>
    <w:rsid w:val="002B6A36"/>
    <w:rsid w:val="002B6B18"/>
    <w:rsid w:val="002B70C5"/>
    <w:rsid w:val="002B763F"/>
    <w:rsid w:val="002B766D"/>
    <w:rsid w:val="002B77DE"/>
    <w:rsid w:val="002B7DF5"/>
    <w:rsid w:val="002C001C"/>
    <w:rsid w:val="002C0321"/>
    <w:rsid w:val="002C0913"/>
    <w:rsid w:val="002C0D8A"/>
    <w:rsid w:val="002C0DD7"/>
    <w:rsid w:val="002C2051"/>
    <w:rsid w:val="002C2098"/>
    <w:rsid w:val="002C22DF"/>
    <w:rsid w:val="002C31E4"/>
    <w:rsid w:val="002C36A3"/>
    <w:rsid w:val="002C40CA"/>
    <w:rsid w:val="002C4BC5"/>
    <w:rsid w:val="002C4D92"/>
    <w:rsid w:val="002C54DC"/>
    <w:rsid w:val="002C58C6"/>
    <w:rsid w:val="002C5DC6"/>
    <w:rsid w:val="002C5E69"/>
    <w:rsid w:val="002C623A"/>
    <w:rsid w:val="002C6AB7"/>
    <w:rsid w:val="002C6E34"/>
    <w:rsid w:val="002C7525"/>
    <w:rsid w:val="002C76EB"/>
    <w:rsid w:val="002C7ADD"/>
    <w:rsid w:val="002D0D75"/>
    <w:rsid w:val="002D0FA8"/>
    <w:rsid w:val="002D127C"/>
    <w:rsid w:val="002D1345"/>
    <w:rsid w:val="002D24DA"/>
    <w:rsid w:val="002D29DF"/>
    <w:rsid w:val="002D3670"/>
    <w:rsid w:val="002D3B54"/>
    <w:rsid w:val="002D3B94"/>
    <w:rsid w:val="002D478E"/>
    <w:rsid w:val="002D4F1E"/>
    <w:rsid w:val="002D4F5A"/>
    <w:rsid w:val="002D55BA"/>
    <w:rsid w:val="002D59AB"/>
    <w:rsid w:val="002D63E2"/>
    <w:rsid w:val="002D7DD0"/>
    <w:rsid w:val="002E0146"/>
    <w:rsid w:val="002E040C"/>
    <w:rsid w:val="002E0D07"/>
    <w:rsid w:val="002E0DF1"/>
    <w:rsid w:val="002E0E41"/>
    <w:rsid w:val="002E1EDC"/>
    <w:rsid w:val="002E1F9F"/>
    <w:rsid w:val="002E2624"/>
    <w:rsid w:val="002E283F"/>
    <w:rsid w:val="002E30E1"/>
    <w:rsid w:val="002E36EB"/>
    <w:rsid w:val="002E3DC0"/>
    <w:rsid w:val="002E50ED"/>
    <w:rsid w:val="002E66F3"/>
    <w:rsid w:val="002E7042"/>
    <w:rsid w:val="002E72CF"/>
    <w:rsid w:val="002E783A"/>
    <w:rsid w:val="002E7C0B"/>
    <w:rsid w:val="002F0065"/>
    <w:rsid w:val="002F05AA"/>
    <w:rsid w:val="002F0A29"/>
    <w:rsid w:val="002F0A59"/>
    <w:rsid w:val="002F0CCD"/>
    <w:rsid w:val="002F0EEB"/>
    <w:rsid w:val="002F0F61"/>
    <w:rsid w:val="002F0F98"/>
    <w:rsid w:val="002F121A"/>
    <w:rsid w:val="002F1A78"/>
    <w:rsid w:val="002F263D"/>
    <w:rsid w:val="002F2B32"/>
    <w:rsid w:val="002F4BA1"/>
    <w:rsid w:val="002F5827"/>
    <w:rsid w:val="002F602B"/>
    <w:rsid w:val="002F62B8"/>
    <w:rsid w:val="002F67C9"/>
    <w:rsid w:val="0030106D"/>
    <w:rsid w:val="003010B0"/>
    <w:rsid w:val="0030184A"/>
    <w:rsid w:val="00301869"/>
    <w:rsid w:val="00301E50"/>
    <w:rsid w:val="00302104"/>
    <w:rsid w:val="003025C6"/>
    <w:rsid w:val="00302F93"/>
    <w:rsid w:val="00303204"/>
    <w:rsid w:val="00303BA5"/>
    <w:rsid w:val="00303C40"/>
    <w:rsid w:val="00304F85"/>
    <w:rsid w:val="00305108"/>
    <w:rsid w:val="00305D7D"/>
    <w:rsid w:val="00306335"/>
    <w:rsid w:val="0030671C"/>
    <w:rsid w:val="00306950"/>
    <w:rsid w:val="003073E8"/>
    <w:rsid w:val="0030778E"/>
    <w:rsid w:val="003079F9"/>
    <w:rsid w:val="00307CE7"/>
    <w:rsid w:val="003101E8"/>
    <w:rsid w:val="003102CA"/>
    <w:rsid w:val="003104AC"/>
    <w:rsid w:val="00310825"/>
    <w:rsid w:val="003108BD"/>
    <w:rsid w:val="00311916"/>
    <w:rsid w:val="00311B4D"/>
    <w:rsid w:val="00312F5E"/>
    <w:rsid w:val="0031401B"/>
    <w:rsid w:val="0031432A"/>
    <w:rsid w:val="003146C6"/>
    <w:rsid w:val="00314BA8"/>
    <w:rsid w:val="00314F92"/>
    <w:rsid w:val="00315DC9"/>
    <w:rsid w:val="0031669A"/>
    <w:rsid w:val="003179CA"/>
    <w:rsid w:val="00320046"/>
    <w:rsid w:val="00320AAE"/>
    <w:rsid w:val="003224B6"/>
    <w:rsid w:val="00323842"/>
    <w:rsid w:val="00325D14"/>
    <w:rsid w:val="00325D68"/>
    <w:rsid w:val="0032617B"/>
    <w:rsid w:val="0032692A"/>
    <w:rsid w:val="0032696F"/>
    <w:rsid w:val="003269A0"/>
    <w:rsid w:val="003272BD"/>
    <w:rsid w:val="00327593"/>
    <w:rsid w:val="00327D16"/>
    <w:rsid w:val="003301F8"/>
    <w:rsid w:val="00330763"/>
    <w:rsid w:val="0033076B"/>
    <w:rsid w:val="00331235"/>
    <w:rsid w:val="00331EE6"/>
    <w:rsid w:val="0033244F"/>
    <w:rsid w:val="00333B87"/>
    <w:rsid w:val="0033465B"/>
    <w:rsid w:val="00334E0A"/>
    <w:rsid w:val="00334E2D"/>
    <w:rsid w:val="00335542"/>
    <w:rsid w:val="00336309"/>
    <w:rsid w:val="0033635F"/>
    <w:rsid w:val="003366A4"/>
    <w:rsid w:val="003366AF"/>
    <w:rsid w:val="0033719D"/>
    <w:rsid w:val="003371AE"/>
    <w:rsid w:val="0033737F"/>
    <w:rsid w:val="00337AD3"/>
    <w:rsid w:val="00337BE9"/>
    <w:rsid w:val="00337F3B"/>
    <w:rsid w:val="00337FC7"/>
    <w:rsid w:val="003405C7"/>
    <w:rsid w:val="00340E3C"/>
    <w:rsid w:val="0034114B"/>
    <w:rsid w:val="0034173C"/>
    <w:rsid w:val="0034196E"/>
    <w:rsid w:val="00343021"/>
    <w:rsid w:val="00343381"/>
    <w:rsid w:val="00344154"/>
    <w:rsid w:val="00344D7E"/>
    <w:rsid w:val="00344F64"/>
    <w:rsid w:val="00345105"/>
    <w:rsid w:val="0034538C"/>
    <w:rsid w:val="00345744"/>
    <w:rsid w:val="00345B0A"/>
    <w:rsid w:val="00346510"/>
    <w:rsid w:val="0034655E"/>
    <w:rsid w:val="00346623"/>
    <w:rsid w:val="00346C21"/>
    <w:rsid w:val="0034724A"/>
    <w:rsid w:val="00350EE2"/>
    <w:rsid w:val="0035193B"/>
    <w:rsid w:val="00351C93"/>
    <w:rsid w:val="00352005"/>
    <w:rsid w:val="00352D3B"/>
    <w:rsid w:val="00353E8B"/>
    <w:rsid w:val="00354435"/>
    <w:rsid w:val="003548A8"/>
    <w:rsid w:val="00354D7E"/>
    <w:rsid w:val="00355317"/>
    <w:rsid w:val="00355C09"/>
    <w:rsid w:val="00355E4B"/>
    <w:rsid w:val="00355F2C"/>
    <w:rsid w:val="003567BE"/>
    <w:rsid w:val="00356B3E"/>
    <w:rsid w:val="00356F80"/>
    <w:rsid w:val="00357C50"/>
    <w:rsid w:val="00357EFF"/>
    <w:rsid w:val="0036092C"/>
    <w:rsid w:val="00360ED8"/>
    <w:rsid w:val="00361102"/>
    <w:rsid w:val="00361C45"/>
    <w:rsid w:val="00361E0D"/>
    <w:rsid w:val="00361F58"/>
    <w:rsid w:val="00362400"/>
    <w:rsid w:val="00362504"/>
    <w:rsid w:val="00362B6D"/>
    <w:rsid w:val="003631A9"/>
    <w:rsid w:val="00363224"/>
    <w:rsid w:val="003632B0"/>
    <w:rsid w:val="00363460"/>
    <w:rsid w:val="003649C5"/>
    <w:rsid w:val="00365325"/>
    <w:rsid w:val="00366127"/>
    <w:rsid w:val="00367B20"/>
    <w:rsid w:val="00371B8B"/>
    <w:rsid w:val="00372579"/>
    <w:rsid w:val="0037274B"/>
    <w:rsid w:val="003729CA"/>
    <w:rsid w:val="00372E22"/>
    <w:rsid w:val="003732CE"/>
    <w:rsid w:val="00373986"/>
    <w:rsid w:val="00373A83"/>
    <w:rsid w:val="00373B47"/>
    <w:rsid w:val="00373E80"/>
    <w:rsid w:val="00374D19"/>
    <w:rsid w:val="00374FDE"/>
    <w:rsid w:val="00375B30"/>
    <w:rsid w:val="00376214"/>
    <w:rsid w:val="003765B6"/>
    <w:rsid w:val="00377241"/>
    <w:rsid w:val="00380E76"/>
    <w:rsid w:val="003816AB"/>
    <w:rsid w:val="00381897"/>
    <w:rsid w:val="00381A26"/>
    <w:rsid w:val="00381B27"/>
    <w:rsid w:val="00382023"/>
    <w:rsid w:val="0038219B"/>
    <w:rsid w:val="0038220F"/>
    <w:rsid w:val="00382222"/>
    <w:rsid w:val="003824AB"/>
    <w:rsid w:val="00382556"/>
    <w:rsid w:val="003826A9"/>
    <w:rsid w:val="003827FC"/>
    <w:rsid w:val="00383100"/>
    <w:rsid w:val="00383570"/>
    <w:rsid w:val="00383920"/>
    <w:rsid w:val="00384EFA"/>
    <w:rsid w:val="00384F07"/>
    <w:rsid w:val="00385E6A"/>
    <w:rsid w:val="0038657B"/>
    <w:rsid w:val="003867B5"/>
    <w:rsid w:val="003869F7"/>
    <w:rsid w:val="00390374"/>
    <w:rsid w:val="003904F2"/>
    <w:rsid w:val="0039064E"/>
    <w:rsid w:val="0039074E"/>
    <w:rsid w:val="00390946"/>
    <w:rsid w:val="00390C30"/>
    <w:rsid w:val="00392365"/>
    <w:rsid w:val="0039261B"/>
    <w:rsid w:val="003927E6"/>
    <w:rsid w:val="00393071"/>
    <w:rsid w:val="00395051"/>
    <w:rsid w:val="003952DD"/>
    <w:rsid w:val="00395357"/>
    <w:rsid w:val="00395993"/>
    <w:rsid w:val="00395D06"/>
    <w:rsid w:val="00396155"/>
    <w:rsid w:val="003968FD"/>
    <w:rsid w:val="00396BF1"/>
    <w:rsid w:val="00397A76"/>
    <w:rsid w:val="00397DE0"/>
    <w:rsid w:val="003A007B"/>
    <w:rsid w:val="003A08DD"/>
    <w:rsid w:val="003A0BCB"/>
    <w:rsid w:val="003A0D9B"/>
    <w:rsid w:val="003A1384"/>
    <w:rsid w:val="003A14C0"/>
    <w:rsid w:val="003A17A9"/>
    <w:rsid w:val="003A22E0"/>
    <w:rsid w:val="003A2497"/>
    <w:rsid w:val="003A2686"/>
    <w:rsid w:val="003A29DD"/>
    <w:rsid w:val="003A2D48"/>
    <w:rsid w:val="003A3812"/>
    <w:rsid w:val="003A3E5B"/>
    <w:rsid w:val="003A3ECF"/>
    <w:rsid w:val="003A44D4"/>
    <w:rsid w:val="003A4657"/>
    <w:rsid w:val="003A53DA"/>
    <w:rsid w:val="003A584C"/>
    <w:rsid w:val="003A5BA8"/>
    <w:rsid w:val="003A62AE"/>
    <w:rsid w:val="003A70E7"/>
    <w:rsid w:val="003A770D"/>
    <w:rsid w:val="003B1012"/>
    <w:rsid w:val="003B1B38"/>
    <w:rsid w:val="003B1E83"/>
    <w:rsid w:val="003B236C"/>
    <w:rsid w:val="003B2931"/>
    <w:rsid w:val="003B3149"/>
    <w:rsid w:val="003B3B5E"/>
    <w:rsid w:val="003B3E48"/>
    <w:rsid w:val="003B431B"/>
    <w:rsid w:val="003B4624"/>
    <w:rsid w:val="003B4838"/>
    <w:rsid w:val="003B50B3"/>
    <w:rsid w:val="003B51C7"/>
    <w:rsid w:val="003B5840"/>
    <w:rsid w:val="003C0212"/>
    <w:rsid w:val="003C07F7"/>
    <w:rsid w:val="003C0B3A"/>
    <w:rsid w:val="003C14A1"/>
    <w:rsid w:val="003C19AE"/>
    <w:rsid w:val="003C1B04"/>
    <w:rsid w:val="003C1DD0"/>
    <w:rsid w:val="003C2372"/>
    <w:rsid w:val="003C29B7"/>
    <w:rsid w:val="003C3CA3"/>
    <w:rsid w:val="003C47A8"/>
    <w:rsid w:val="003C4C47"/>
    <w:rsid w:val="003C59BB"/>
    <w:rsid w:val="003C6B00"/>
    <w:rsid w:val="003C6E19"/>
    <w:rsid w:val="003C6E76"/>
    <w:rsid w:val="003C710F"/>
    <w:rsid w:val="003D023C"/>
    <w:rsid w:val="003D12C3"/>
    <w:rsid w:val="003D1A66"/>
    <w:rsid w:val="003D1B13"/>
    <w:rsid w:val="003D2E4D"/>
    <w:rsid w:val="003D3016"/>
    <w:rsid w:val="003D35DE"/>
    <w:rsid w:val="003D3A63"/>
    <w:rsid w:val="003D3D70"/>
    <w:rsid w:val="003D3F59"/>
    <w:rsid w:val="003D42CA"/>
    <w:rsid w:val="003D437E"/>
    <w:rsid w:val="003D4E9D"/>
    <w:rsid w:val="003D4F19"/>
    <w:rsid w:val="003D507F"/>
    <w:rsid w:val="003D51DC"/>
    <w:rsid w:val="003D6124"/>
    <w:rsid w:val="003D637B"/>
    <w:rsid w:val="003D6515"/>
    <w:rsid w:val="003D746F"/>
    <w:rsid w:val="003D767B"/>
    <w:rsid w:val="003D76BC"/>
    <w:rsid w:val="003E0AD9"/>
    <w:rsid w:val="003E1559"/>
    <w:rsid w:val="003E18CC"/>
    <w:rsid w:val="003E212A"/>
    <w:rsid w:val="003E2968"/>
    <w:rsid w:val="003E36CA"/>
    <w:rsid w:val="003E4434"/>
    <w:rsid w:val="003E4583"/>
    <w:rsid w:val="003E4633"/>
    <w:rsid w:val="003E47E4"/>
    <w:rsid w:val="003E52B9"/>
    <w:rsid w:val="003E53A3"/>
    <w:rsid w:val="003E59EE"/>
    <w:rsid w:val="003E5FDC"/>
    <w:rsid w:val="003E6411"/>
    <w:rsid w:val="003E650A"/>
    <w:rsid w:val="003E6AF4"/>
    <w:rsid w:val="003E71B7"/>
    <w:rsid w:val="003E73CC"/>
    <w:rsid w:val="003E749F"/>
    <w:rsid w:val="003E76BA"/>
    <w:rsid w:val="003EDE9D"/>
    <w:rsid w:val="003F0107"/>
    <w:rsid w:val="003F01BF"/>
    <w:rsid w:val="003F07A2"/>
    <w:rsid w:val="003F0E8B"/>
    <w:rsid w:val="003F1210"/>
    <w:rsid w:val="003F12A1"/>
    <w:rsid w:val="003F1639"/>
    <w:rsid w:val="003F1919"/>
    <w:rsid w:val="003F1E34"/>
    <w:rsid w:val="003F29B8"/>
    <w:rsid w:val="003F3382"/>
    <w:rsid w:val="003F3BB8"/>
    <w:rsid w:val="003F42AC"/>
    <w:rsid w:val="003F43EC"/>
    <w:rsid w:val="003F443F"/>
    <w:rsid w:val="003F4623"/>
    <w:rsid w:val="003F475E"/>
    <w:rsid w:val="003F52B4"/>
    <w:rsid w:val="003F5C0A"/>
    <w:rsid w:val="003F6124"/>
    <w:rsid w:val="003F6125"/>
    <w:rsid w:val="003F64E8"/>
    <w:rsid w:val="00400063"/>
    <w:rsid w:val="00400E51"/>
    <w:rsid w:val="00401184"/>
    <w:rsid w:val="004011F1"/>
    <w:rsid w:val="004015A2"/>
    <w:rsid w:val="00401A72"/>
    <w:rsid w:val="004028D3"/>
    <w:rsid w:val="0040375B"/>
    <w:rsid w:val="00404745"/>
    <w:rsid w:val="00404E6B"/>
    <w:rsid w:val="0040531F"/>
    <w:rsid w:val="00405B96"/>
    <w:rsid w:val="00405C20"/>
    <w:rsid w:val="00405FFF"/>
    <w:rsid w:val="0040609E"/>
    <w:rsid w:val="0040620D"/>
    <w:rsid w:val="0040625F"/>
    <w:rsid w:val="00406756"/>
    <w:rsid w:val="00406AAF"/>
    <w:rsid w:val="0040757D"/>
    <w:rsid w:val="00407FD9"/>
    <w:rsid w:val="00410A9C"/>
    <w:rsid w:val="0041100B"/>
    <w:rsid w:val="004113AA"/>
    <w:rsid w:val="00411731"/>
    <w:rsid w:val="00411790"/>
    <w:rsid w:val="00411BB6"/>
    <w:rsid w:val="00412658"/>
    <w:rsid w:val="0041286B"/>
    <w:rsid w:val="00412AE8"/>
    <w:rsid w:val="00412B4D"/>
    <w:rsid w:val="00413436"/>
    <w:rsid w:val="00414353"/>
    <w:rsid w:val="00414709"/>
    <w:rsid w:val="00415BDC"/>
    <w:rsid w:val="00416231"/>
    <w:rsid w:val="00416C3C"/>
    <w:rsid w:val="00416EA5"/>
    <w:rsid w:val="00416F4C"/>
    <w:rsid w:val="0041714C"/>
    <w:rsid w:val="00420518"/>
    <w:rsid w:val="00420E78"/>
    <w:rsid w:val="00421125"/>
    <w:rsid w:val="00421DBA"/>
    <w:rsid w:val="00423B0C"/>
    <w:rsid w:val="004241A8"/>
    <w:rsid w:val="00424691"/>
    <w:rsid w:val="00424943"/>
    <w:rsid w:val="00425593"/>
    <w:rsid w:val="00426499"/>
    <w:rsid w:val="004264CD"/>
    <w:rsid w:val="00426728"/>
    <w:rsid w:val="004274DB"/>
    <w:rsid w:val="00427524"/>
    <w:rsid w:val="0043085A"/>
    <w:rsid w:val="004313E4"/>
    <w:rsid w:val="00431710"/>
    <w:rsid w:val="00431E3A"/>
    <w:rsid w:val="00431F1D"/>
    <w:rsid w:val="0043200C"/>
    <w:rsid w:val="00432798"/>
    <w:rsid w:val="00433302"/>
    <w:rsid w:val="00433734"/>
    <w:rsid w:val="00433874"/>
    <w:rsid w:val="0043430F"/>
    <w:rsid w:val="00435094"/>
    <w:rsid w:val="00435215"/>
    <w:rsid w:val="004356D9"/>
    <w:rsid w:val="00435E78"/>
    <w:rsid w:val="00435F91"/>
    <w:rsid w:val="00436B56"/>
    <w:rsid w:val="00436DF7"/>
    <w:rsid w:val="004370CE"/>
    <w:rsid w:val="004373C3"/>
    <w:rsid w:val="0043766D"/>
    <w:rsid w:val="004409FF"/>
    <w:rsid w:val="004410BC"/>
    <w:rsid w:val="00441B8D"/>
    <w:rsid w:val="00441BF1"/>
    <w:rsid w:val="0044241F"/>
    <w:rsid w:val="00442727"/>
    <w:rsid w:val="00442AFF"/>
    <w:rsid w:val="00442E60"/>
    <w:rsid w:val="004430E7"/>
    <w:rsid w:val="00443653"/>
    <w:rsid w:val="00443860"/>
    <w:rsid w:val="0044408C"/>
    <w:rsid w:val="00444721"/>
    <w:rsid w:val="00444EE6"/>
    <w:rsid w:val="004453B7"/>
    <w:rsid w:val="00445732"/>
    <w:rsid w:val="00445788"/>
    <w:rsid w:val="00445E5C"/>
    <w:rsid w:val="00445FA4"/>
    <w:rsid w:val="0044657E"/>
    <w:rsid w:val="0044765E"/>
    <w:rsid w:val="004505CF"/>
    <w:rsid w:val="004507E9"/>
    <w:rsid w:val="00450FA8"/>
    <w:rsid w:val="004518CA"/>
    <w:rsid w:val="0045266A"/>
    <w:rsid w:val="00453260"/>
    <w:rsid w:val="004533A3"/>
    <w:rsid w:val="00454284"/>
    <w:rsid w:val="00454BB5"/>
    <w:rsid w:val="00455187"/>
    <w:rsid w:val="004551C2"/>
    <w:rsid w:val="0045575E"/>
    <w:rsid w:val="00456331"/>
    <w:rsid w:val="004570A8"/>
    <w:rsid w:val="00457DE8"/>
    <w:rsid w:val="00460CDB"/>
    <w:rsid w:val="00461277"/>
    <w:rsid w:val="004613E4"/>
    <w:rsid w:val="00461431"/>
    <w:rsid w:val="00461700"/>
    <w:rsid w:val="00461764"/>
    <w:rsid w:val="00461CB5"/>
    <w:rsid w:val="00461E22"/>
    <w:rsid w:val="004621FC"/>
    <w:rsid w:val="004639F9"/>
    <w:rsid w:val="00464438"/>
    <w:rsid w:val="00464DC2"/>
    <w:rsid w:val="0046543A"/>
    <w:rsid w:val="004658E7"/>
    <w:rsid w:val="00465ACD"/>
    <w:rsid w:val="00465DA2"/>
    <w:rsid w:val="00466071"/>
    <w:rsid w:val="004666B6"/>
    <w:rsid w:val="004666D2"/>
    <w:rsid w:val="004679B6"/>
    <w:rsid w:val="004702B7"/>
    <w:rsid w:val="00470D89"/>
    <w:rsid w:val="00471D91"/>
    <w:rsid w:val="00472155"/>
    <w:rsid w:val="00472AA5"/>
    <w:rsid w:val="00472B09"/>
    <w:rsid w:val="00473754"/>
    <w:rsid w:val="00474B85"/>
    <w:rsid w:val="00474B88"/>
    <w:rsid w:val="00474D59"/>
    <w:rsid w:val="00474E3B"/>
    <w:rsid w:val="00475292"/>
    <w:rsid w:val="00476003"/>
    <w:rsid w:val="004769C6"/>
    <w:rsid w:val="00476EDB"/>
    <w:rsid w:val="00477229"/>
    <w:rsid w:val="00477757"/>
    <w:rsid w:val="0048095B"/>
    <w:rsid w:val="00480C0B"/>
    <w:rsid w:val="004817F4"/>
    <w:rsid w:val="004824B3"/>
    <w:rsid w:val="004825E1"/>
    <w:rsid w:val="00482695"/>
    <w:rsid w:val="00482D18"/>
    <w:rsid w:val="00483B95"/>
    <w:rsid w:val="00483CD4"/>
    <w:rsid w:val="00483DC1"/>
    <w:rsid w:val="00485186"/>
    <w:rsid w:val="00485348"/>
    <w:rsid w:val="00485946"/>
    <w:rsid w:val="00485EBE"/>
    <w:rsid w:val="00486356"/>
    <w:rsid w:val="00486F68"/>
    <w:rsid w:val="004874FB"/>
    <w:rsid w:val="00487637"/>
    <w:rsid w:val="00487F11"/>
    <w:rsid w:val="00487F41"/>
    <w:rsid w:val="00491158"/>
    <w:rsid w:val="00492361"/>
    <w:rsid w:val="00492E5C"/>
    <w:rsid w:val="00494A21"/>
    <w:rsid w:val="00494D6B"/>
    <w:rsid w:val="00494DDD"/>
    <w:rsid w:val="004951FD"/>
    <w:rsid w:val="00495472"/>
    <w:rsid w:val="00495F18"/>
    <w:rsid w:val="0049656E"/>
    <w:rsid w:val="004976C9"/>
    <w:rsid w:val="00497AC7"/>
    <w:rsid w:val="00497CA4"/>
    <w:rsid w:val="004A10DE"/>
    <w:rsid w:val="004A17E0"/>
    <w:rsid w:val="004A1BF4"/>
    <w:rsid w:val="004A1D77"/>
    <w:rsid w:val="004A22A5"/>
    <w:rsid w:val="004A23F0"/>
    <w:rsid w:val="004A26C5"/>
    <w:rsid w:val="004A3AC5"/>
    <w:rsid w:val="004A3C63"/>
    <w:rsid w:val="004A3EDF"/>
    <w:rsid w:val="004A41BE"/>
    <w:rsid w:val="004A4C49"/>
    <w:rsid w:val="004A5432"/>
    <w:rsid w:val="004A5517"/>
    <w:rsid w:val="004A6502"/>
    <w:rsid w:val="004A6CB2"/>
    <w:rsid w:val="004A7016"/>
    <w:rsid w:val="004A79CA"/>
    <w:rsid w:val="004B108D"/>
    <w:rsid w:val="004B1758"/>
    <w:rsid w:val="004B22CF"/>
    <w:rsid w:val="004B27C6"/>
    <w:rsid w:val="004B285C"/>
    <w:rsid w:val="004B34B4"/>
    <w:rsid w:val="004B3968"/>
    <w:rsid w:val="004B39FA"/>
    <w:rsid w:val="004B4200"/>
    <w:rsid w:val="004B4480"/>
    <w:rsid w:val="004B47B5"/>
    <w:rsid w:val="004B48CF"/>
    <w:rsid w:val="004B4E18"/>
    <w:rsid w:val="004B5AA3"/>
    <w:rsid w:val="004B5D52"/>
    <w:rsid w:val="004B6899"/>
    <w:rsid w:val="004B76E3"/>
    <w:rsid w:val="004B7DE5"/>
    <w:rsid w:val="004C08B8"/>
    <w:rsid w:val="004C0CD9"/>
    <w:rsid w:val="004C1219"/>
    <w:rsid w:val="004C150C"/>
    <w:rsid w:val="004C24E0"/>
    <w:rsid w:val="004C2F04"/>
    <w:rsid w:val="004C3793"/>
    <w:rsid w:val="004C3C46"/>
    <w:rsid w:val="004C4005"/>
    <w:rsid w:val="004C422C"/>
    <w:rsid w:val="004C4260"/>
    <w:rsid w:val="004C4577"/>
    <w:rsid w:val="004C4C5D"/>
    <w:rsid w:val="004C515A"/>
    <w:rsid w:val="004C5217"/>
    <w:rsid w:val="004C6AD5"/>
    <w:rsid w:val="004C7104"/>
    <w:rsid w:val="004C7C1E"/>
    <w:rsid w:val="004C7F62"/>
    <w:rsid w:val="004D0011"/>
    <w:rsid w:val="004D0014"/>
    <w:rsid w:val="004D16EB"/>
    <w:rsid w:val="004D1872"/>
    <w:rsid w:val="004D1FB6"/>
    <w:rsid w:val="004D20FA"/>
    <w:rsid w:val="004D25FB"/>
    <w:rsid w:val="004D295C"/>
    <w:rsid w:val="004D2C85"/>
    <w:rsid w:val="004D3585"/>
    <w:rsid w:val="004D37DC"/>
    <w:rsid w:val="004D3A66"/>
    <w:rsid w:val="004D42F0"/>
    <w:rsid w:val="004D4420"/>
    <w:rsid w:val="004D4CB6"/>
    <w:rsid w:val="004D5060"/>
    <w:rsid w:val="004D507B"/>
    <w:rsid w:val="004D5095"/>
    <w:rsid w:val="004D5256"/>
    <w:rsid w:val="004D5752"/>
    <w:rsid w:val="004D57BC"/>
    <w:rsid w:val="004D5CE6"/>
    <w:rsid w:val="004D70F3"/>
    <w:rsid w:val="004D73ED"/>
    <w:rsid w:val="004D7A8A"/>
    <w:rsid w:val="004D7BE8"/>
    <w:rsid w:val="004E042D"/>
    <w:rsid w:val="004E04A2"/>
    <w:rsid w:val="004E085C"/>
    <w:rsid w:val="004E0B89"/>
    <w:rsid w:val="004E0D18"/>
    <w:rsid w:val="004E0FA1"/>
    <w:rsid w:val="004E1084"/>
    <w:rsid w:val="004E16C3"/>
    <w:rsid w:val="004E2230"/>
    <w:rsid w:val="004E2F55"/>
    <w:rsid w:val="004E36B4"/>
    <w:rsid w:val="004E39CA"/>
    <w:rsid w:val="004E3CD1"/>
    <w:rsid w:val="004E3DCC"/>
    <w:rsid w:val="004E5BC8"/>
    <w:rsid w:val="004E5C3E"/>
    <w:rsid w:val="004E5F34"/>
    <w:rsid w:val="004E6175"/>
    <w:rsid w:val="004E6578"/>
    <w:rsid w:val="004E799B"/>
    <w:rsid w:val="004F0012"/>
    <w:rsid w:val="004F0692"/>
    <w:rsid w:val="004F13BC"/>
    <w:rsid w:val="004F1B97"/>
    <w:rsid w:val="004F3A96"/>
    <w:rsid w:val="004F3FD7"/>
    <w:rsid w:val="004F4387"/>
    <w:rsid w:val="004F4C0E"/>
    <w:rsid w:val="004F4F23"/>
    <w:rsid w:val="004F5224"/>
    <w:rsid w:val="004F524A"/>
    <w:rsid w:val="004F57A3"/>
    <w:rsid w:val="004F66D2"/>
    <w:rsid w:val="004F6F0D"/>
    <w:rsid w:val="004F6F77"/>
    <w:rsid w:val="004F7315"/>
    <w:rsid w:val="004F74F5"/>
    <w:rsid w:val="004F788C"/>
    <w:rsid w:val="004F7968"/>
    <w:rsid w:val="0050001F"/>
    <w:rsid w:val="00500340"/>
    <w:rsid w:val="00500FDC"/>
    <w:rsid w:val="005028BF"/>
    <w:rsid w:val="00502D59"/>
    <w:rsid w:val="0050304B"/>
    <w:rsid w:val="0050304D"/>
    <w:rsid w:val="0050311B"/>
    <w:rsid w:val="0050346F"/>
    <w:rsid w:val="0050367E"/>
    <w:rsid w:val="0050408C"/>
    <w:rsid w:val="00504253"/>
    <w:rsid w:val="0050503C"/>
    <w:rsid w:val="005050B6"/>
    <w:rsid w:val="00505163"/>
    <w:rsid w:val="00505D63"/>
    <w:rsid w:val="00505D64"/>
    <w:rsid w:val="00506691"/>
    <w:rsid w:val="00506825"/>
    <w:rsid w:val="00507696"/>
    <w:rsid w:val="0051032E"/>
    <w:rsid w:val="0051089F"/>
    <w:rsid w:val="00510B3E"/>
    <w:rsid w:val="00510BF6"/>
    <w:rsid w:val="00511B20"/>
    <w:rsid w:val="00511C5A"/>
    <w:rsid w:val="00511DE0"/>
    <w:rsid w:val="00511FA0"/>
    <w:rsid w:val="00512044"/>
    <w:rsid w:val="0051315F"/>
    <w:rsid w:val="005134AD"/>
    <w:rsid w:val="00513747"/>
    <w:rsid w:val="0051388C"/>
    <w:rsid w:val="00514199"/>
    <w:rsid w:val="00516358"/>
    <w:rsid w:val="0051681A"/>
    <w:rsid w:val="005168BB"/>
    <w:rsid w:val="00516D3E"/>
    <w:rsid w:val="00516EAC"/>
    <w:rsid w:val="0051750F"/>
    <w:rsid w:val="00517AC8"/>
    <w:rsid w:val="00517E2E"/>
    <w:rsid w:val="00517E79"/>
    <w:rsid w:val="00520CF3"/>
    <w:rsid w:val="00522612"/>
    <w:rsid w:val="00523671"/>
    <w:rsid w:val="00523698"/>
    <w:rsid w:val="00523743"/>
    <w:rsid w:val="00524271"/>
    <w:rsid w:val="00524B92"/>
    <w:rsid w:val="00524D46"/>
    <w:rsid w:val="00524DA6"/>
    <w:rsid w:val="00525E86"/>
    <w:rsid w:val="005261D0"/>
    <w:rsid w:val="00526956"/>
    <w:rsid w:val="00527CA2"/>
    <w:rsid w:val="00527E52"/>
    <w:rsid w:val="00527E9E"/>
    <w:rsid w:val="00530E49"/>
    <w:rsid w:val="00531952"/>
    <w:rsid w:val="00532186"/>
    <w:rsid w:val="005321E7"/>
    <w:rsid w:val="005323A7"/>
    <w:rsid w:val="005326DB"/>
    <w:rsid w:val="00534B94"/>
    <w:rsid w:val="005353F4"/>
    <w:rsid w:val="00535638"/>
    <w:rsid w:val="00535CFD"/>
    <w:rsid w:val="00535EB9"/>
    <w:rsid w:val="005374D4"/>
    <w:rsid w:val="005402CD"/>
    <w:rsid w:val="0054065F"/>
    <w:rsid w:val="005407BB"/>
    <w:rsid w:val="00540D13"/>
    <w:rsid w:val="00541075"/>
    <w:rsid w:val="00541537"/>
    <w:rsid w:val="0054193B"/>
    <w:rsid w:val="005435F2"/>
    <w:rsid w:val="005436E2"/>
    <w:rsid w:val="00543740"/>
    <w:rsid w:val="00544497"/>
    <w:rsid w:val="005448C5"/>
    <w:rsid w:val="00544C7F"/>
    <w:rsid w:val="00544FE4"/>
    <w:rsid w:val="005450DB"/>
    <w:rsid w:val="00545705"/>
    <w:rsid w:val="0054598D"/>
    <w:rsid w:val="00545FC6"/>
    <w:rsid w:val="005472FE"/>
    <w:rsid w:val="005476F6"/>
    <w:rsid w:val="00547AEF"/>
    <w:rsid w:val="005505D2"/>
    <w:rsid w:val="00551433"/>
    <w:rsid w:val="0055158D"/>
    <w:rsid w:val="00551B2E"/>
    <w:rsid w:val="00551CBB"/>
    <w:rsid w:val="00552715"/>
    <w:rsid w:val="00552744"/>
    <w:rsid w:val="00552B40"/>
    <w:rsid w:val="00552C60"/>
    <w:rsid w:val="005531DF"/>
    <w:rsid w:val="0055431D"/>
    <w:rsid w:val="00554A01"/>
    <w:rsid w:val="00555A7F"/>
    <w:rsid w:val="00555F66"/>
    <w:rsid w:val="00560100"/>
    <w:rsid w:val="00560D73"/>
    <w:rsid w:val="00561127"/>
    <w:rsid w:val="00561BB9"/>
    <w:rsid w:val="00561F61"/>
    <w:rsid w:val="0056373D"/>
    <w:rsid w:val="005640B5"/>
    <w:rsid w:val="00564537"/>
    <w:rsid w:val="0056498F"/>
    <w:rsid w:val="005649F5"/>
    <w:rsid w:val="005651A3"/>
    <w:rsid w:val="005659F7"/>
    <w:rsid w:val="005664AA"/>
    <w:rsid w:val="00566904"/>
    <w:rsid w:val="0056692A"/>
    <w:rsid w:val="005670B5"/>
    <w:rsid w:val="0056759E"/>
    <w:rsid w:val="00567A20"/>
    <w:rsid w:val="0057008C"/>
    <w:rsid w:val="005704DB"/>
    <w:rsid w:val="00570504"/>
    <w:rsid w:val="00570546"/>
    <w:rsid w:val="005713B2"/>
    <w:rsid w:val="0057196B"/>
    <w:rsid w:val="00571C99"/>
    <w:rsid w:val="00572302"/>
    <w:rsid w:val="0057243A"/>
    <w:rsid w:val="00572741"/>
    <w:rsid w:val="00573051"/>
    <w:rsid w:val="00573057"/>
    <w:rsid w:val="00573718"/>
    <w:rsid w:val="00574074"/>
    <w:rsid w:val="005741C9"/>
    <w:rsid w:val="00574528"/>
    <w:rsid w:val="0057489B"/>
    <w:rsid w:val="00574ACD"/>
    <w:rsid w:val="00576501"/>
    <w:rsid w:val="005769ED"/>
    <w:rsid w:val="00576C76"/>
    <w:rsid w:val="0057764A"/>
    <w:rsid w:val="005802F6"/>
    <w:rsid w:val="00580EB6"/>
    <w:rsid w:val="00581168"/>
    <w:rsid w:val="00581622"/>
    <w:rsid w:val="00581804"/>
    <w:rsid w:val="00581ACF"/>
    <w:rsid w:val="00581B9C"/>
    <w:rsid w:val="005820ED"/>
    <w:rsid w:val="0058242C"/>
    <w:rsid w:val="00582EAD"/>
    <w:rsid w:val="0058374F"/>
    <w:rsid w:val="005837BD"/>
    <w:rsid w:val="00583BE9"/>
    <w:rsid w:val="00584609"/>
    <w:rsid w:val="00584FC5"/>
    <w:rsid w:val="005858F0"/>
    <w:rsid w:val="00585DA1"/>
    <w:rsid w:val="00585F2B"/>
    <w:rsid w:val="00587BCC"/>
    <w:rsid w:val="00587CB8"/>
    <w:rsid w:val="00591428"/>
    <w:rsid w:val="00592E1B"/>
    <w:rsid w:val="005933BE"/>
    <w:rsid w:val="00593888"/>
    <w:rsid w:val="00593BA4"/>
    <w:rsid w:val="00594139"/>
    <w:rsid w:val="00594E84"/>
    <w:rsid w:val="005956B5"/>
    <w:rsid w:val="00595A2E"/>
    <w:rsid w:val="00595E95"/>
    <w:rsid w:val="005969E0"/>
    <w:rsid w:val="00596CF6"/>
    <w:rsid w:val="00596E40"/>
    <w:rsid w:val="00597A8A"/>
    <w:rsid w:val="005A090F"/>
    <w:rsid w:val="005A0B55"/>
    <w:rsid w:val="005A1087"/>
    <w:rsid w:val="005A168B"/>
    <w:rsid w:val="005A16EC"/>
    <w:rsid w:val="005A1A38"/>
    <w:rsid w:val="005A1AA4"/>
    <w:rsid w:val="005A1FC7"/>
    <w:rsid w:val="005A232B"/>
    <w:rsid w:val="005A24BC"/>
    <w:rsid w:val="005A29F5"/>
    <w:rsid w:val="005A2AF7"/>
    <w:rsid w:val="005A3071"/>
    <w:rsid w:val="005A3147"/>
    <w:rsid w:val="005A3459"/>
    <w:rsid w:val="005A3693"/>
    <w:rsid w:val="005A40DA"/>
    <w:rsid w:val="005A41C8"/>
    <w:rsid w:val="005A42FC"/>
    <w:rsid w:val="005A49C5"/>
    <w:rsid w:val="005A5172"/>
    <w:rsid w:val="005A5831"/>
    <w:rsid w:val="005A59FD"/>
    <w:rsid w:val="005A5D0F"/>
    <w:rsid w:val="005A7091"/>
    <w:rsid w:val="005A71FA"/>
    <w:rsid w:val="005A7BDA"/>
    <w:rsid w:val="005A7E37"/>
    <w:rsid w:val="005A7EC5"/>
    <w:rsid w:val="005B03F9"/>
    <w:rsid w:val="005B050A"/>
    <w:rsid w:val="005B0F31"/>
    <w:rsid w:val="005B14A9"/>
    <w:rsid w:val="005B1817"/>
    <w:rsid w:val="005B1BC5"/>
    <w:rsid w:val="005B2419"/>
    <w:rsid w:val="005B2802"/>
    <w:rsid w:val="005B33AB"/>
    <w:rsid w:val="005B399C"/>
    <w:rsid w:val="005B3B31"/>
    <w:rsid w:val="005B4468"/>
    <w:rsid w:val="005B4BB5"/>
    <w:rsid w:val="005B4C1E"/>
    <w:rsid w:val="005B576B"/>
    <w:rsid w:val="005B5DD0"/>
    <w:rsid w:val="005B5EAA"/>
    <w:rsid w:val="005B5EE5"/>
    <w:rsid w:val="005B6ED7"/>
    <w:rsid w:val="005B792D"/>
    <w:rsid w:val="005C05B5"/>
    <w:rsid w:val="005C0915"/>
    <w:rsid w:val="005C0C7A"/>
    <w:rsid w:val="005C12E0"/>
    <w:rsid w:val="005C14CB"/>
    <w:rsid w:val="005C1B68"/>
    <w:rsid w:val="005C1E5C"/>
    <w:rsid w:val="005C345F"/>
    <w:rsid w:val="005C361A"/>
    <w:rsid w:val="005C3926"/>
    <w:rsid w:val="005C447F"/>
    <w:rsid w:val="005C5852"/>
    <w:rsid w:val="005C5A87"/>
    <w:rsid w:val="005C7B06"/>
    <w:rsid w:val="005D00A5"/>
    <w:rsid w:val="005D09C0"/>
    <w:rsid w:val="005D0ADC"/>
    <w:rsid w:val="005D0C3D"/>
    <w:rsid w:val="005D0E21"/>
    <w:rsid w:val="005D19AB"/>
    <w:rsid w:val="005D1AC8"/>
    <w:rsid w:val="005D2244"/>
    <w:rsid w:val="005D2EFC"/>
    <w:rsid w:val="005D3456"/>
    <w:rsid w:val="005D35BE"/>
    <w:rsid w:val="005D3A28"/>
    <w:rsid w:val="005D4417"/>
    <w:rsid w:val="005D4897"/>
    <w:rsid w:val="005D538A"/>
    <w:rsid w:val="005D5629"/>
    <w:rsid w:val="005D628D"/>
    <w:rsid w:val="005D6B05"/>
    <w:rsid w:val="005D6BD7"/>
    <w:rsid w:val="005D7A43"/>
    <w:rsid w:val="005E032E"/>
    <w:rsid w:val="005E08C6"/>
    <w:rsid w:val="005E0FA2"/>
    <w:rsid w:val="005E126B"/>
    <w:rsid w:val="005E2565"/>
    <w:rsid w:val="005E3493"/>
    <w:rsid w:val="005E3C3D"/>
    <w:rsid w:val="005E3F52"/>
    <w:rsid w:val="005E3FDA"/>
    <w:rsid w:val="005E57E6"/>
    <w:rsid w:val="005E5826"/>
    <w:rsid w:val="005E7C42"/>
    <w:rsid w:val="005E7F8A"/>
    <w:rsid w:val="005F0031"/>
    <w:rsid w:val="005F02EA"/>
    <w:rsid w:val="005F07A0"/>
    <w:rsid w:val="005F0AE3"/>
    <w:rsid w:val="005F0C17"/>
    <w:rsid w:val="005F1B3A"/>
    <w:rsid w:val="005F2126"/>
    <w:rsid w:val="005F3925"/>
    <w:rsid w:val="005F3C1C"/>
    <w:rsid w:val="005F3E4E"/>
    <w:rsid w:val="005F45C1"/>
    <w:rsid w:val="005F45DA"/>
    <w:rsid w:val="005F4747"/>
    <w:rsid w:val="005F47F9"/>
    <w:rsid w:val="005F5E02"/>
    <w:rsid w:val="005F5E37"/>
    <w:rsid w:val="005F5F1F"/>
    <w:rsid w:val="005F615C"/>
    <w:rsid w:val="005F6353"/>
    <w:rsid w:val="005F6DD8"/>
    <w:rsid w:val="005F730C"/>
    <w:rsid w:val="005F78C0"/>
    <w:rsid w:val="005F7D96"/>
    <w:rsid w:val="00600ED4"/>
    <w:rsid w:val="006011C2"/>
    <w:rsid w:val="00601B7F"/>
    <w:rsid w:val="00601F4C"/>
    <w:rsid w:val="006031B1"/>
    <w:rsid w:val="006038F5"/>
    <w:rsid w:val="00603984"/>
    <w:rsid w:val="006041D3"/>
    <w:rsid w:val="00604373"/>
    <w:rsid w:val="0060468C"/>
    <w:rsid w:val="00605041"/>
    <w:rsid w:val="00606642"/>
    <w:rsid w:val="00606706"/>
    <w:rsid w:val="00606F76"/>
    <w:rsid w:val="0060717B"/>
    <w:rsid w:val="006074AB"/>
    <w:rsid w:val="00607ED0"/>
    <w:rsid w:val="0061003C"/>
    <w:rsid w:val="006100D6"/>
    <w:rsid w:val="0061034E"/>
    <w:rsid w:val="00610966"/>
    <w:rsid w:val="0061194E"/>
    <w:rsid w:val="00611E0D"/>
    <w:rsid w:val="006122B1"/>
    <w:rsid w:val="0061278D"/>
    <w:rsid w:val="00612EEB"/>
    <w:rsid w:val="006130A4"/>
    <w:rsid w:val="0061327A"/>
    <w:rsid w:val="006134CE"/>
    <w:rsid w:val="00614524"/>
    <w:rsid w:val="00614B12"/>
    <w:rsid w:val="00614D4F"/>
    <w:rsid w:val="00615EDD"/>
    <w:rsid w:val="0061641E"/>
    <w:rsid w:val="00616C69"/>
    <w:rsid w:val="00617BF8"/>
    <w:rsid w:val="00620033"/>
    <w:rsid w:val="00620153"/>
    <w:rsid w:val="006201FA"/>
    <w:rsid w:val="00620288"/>
    <w:rsid w:val="006202A1"/>
    <w:rsid w:val="00620A83"/>
    <w:rsid w:val="006241CF"/>
    <w:rsid w:val="00627F6D"/>
    <w:rsid w:val="00630694"/>
    <w:rsid w:val="0063089E"/>
    <w:rsid w:val="006315A3"/>
    <w:rsid w:val="00632160"/>
    <w:rsid w:val="006321EB"/>
    <w:rsid w:val="00632AE6"/>
    <w:rsid w:val="00632EF3"/>
    <w:rsid w:val="00632FE4"/>
    <w:rsid w:val="00633320"/>
    <w:rsid w:val="0063399B"/>
    <w:rsid w:val="00633AEB"/>
    <w:rsid w:val="006341BF"/>
    <w:rsid w:val="00635142"/>
    <w:rsid w:val="006352B2"/>
    <w:rsid w:val="006358C0"/>
    <w:rsid w:val="00635B1F"/>
    <w:rsid w:val="00636509"/>
    <w:rsid w:val="006367BC"/>
    <w:rsid w:val="00636BEB"/>
    <w:rsid w:val="00636DA3"/>
    <w:rsid w:val="006374B2"/>
    <w:rsid w:val="006378BA"/>
    <w:rsid w:val="006409B2"/>
    <w:rsid w:val="00640CFB"/>
    <w:rsid w:val="00640EDC"/>
    <w:rsid w:val="006415D8"/>
    <w:rsid w:val="00642640"/>
    <w:rsid w:val="0064268E"/>
    <w:rsid w:val="00642760"/>
    <w:rsid w:val="00644DF8"/>
    <w:rsid w:val="00645017"/>
    <w:rsid w:val="0064505B"/>
    <w:rsid w:val="0064568C"/>
    <w:rsid w:val="006457ED"/>
    <w:rsid w:val="00645F53"/>
    <w:rsid w:val="006463C5"/>
    <w:rsid w:val="0064673F"/>
    <w:rsid w:val="00646A0F"/>
    <w:rsid w:val="00646AF8"/>
    <w:rsid w:val="00646D97"/>
    <w:rsid w:val="006474AB"/>
    <w:rsid w:val="0065089C"/>
    <w:rsid w:val="00650F66"/>
    <w:rsid w:val="0065138C"/>
    <w:rsid w:val="00651DF3"/>
    <w:rsid w:val="006532CF"/>
    <w:rsid w:val="006537FA"/>
    <w:rsid w:val="00653F7E"/>
    <w:rsid w:val="006546FA"/>
    <w:rsid w:val="0065519C"/>
    <w:rsid w:val="0065624F"/>
    <w:rsid w:val="00656780"/>
    <w:rsid w:val="00656E6C"/>
    <w:rsid w:val="006574DE"/>
    <w:rsid w:val="00657927"/>
    <w:rsid w:val="00657BB0"/>
    <w:rsid w:val="00657D86"/>
    <w:rsid w:val="00657E4D"/>
    <w:rsid w:val="00660791"/>
    <w:rsid w:val="006612B0"/>
    <w:rsid w:val="006614E1"/>
    <w:rsid w:val="006616FA"/>
    <w:rsid w:val="006617D2"/>
    <w:rsid w:val="00661CF0"/>
    <w:rsid w:val="00662240"/>
    <w:rsid w:val="00662B82"/>
    <w:rsid w:val="0066309C"/>
    <w:rsid w:val="00663714"/>
    <w:rsid w:val="00663984"/>
    <w:rsid w:val="00663B70"/>
    <w:rsid w:val="006644C9"/>
    <w:rsid w:val="0066524A"/>
    <w:rsid w:val="006659F4"/>
    <w:rsid w:val="00665D4C"/>
    <w:rsid w:val="00666182"/>
    <w:rsid w:val="006664C5"/>
    <w:rsid w:val="006668DA"/>
    <w:rsid w:val="00666C64"/>
    <w:rsid w:val="00670BC4"/>
    <w:rsid w:val="00670F4F"/>
    <w:rsid w:val="0067277C"/>
    <w:rsid w:val="00672C8D"/>
    <w:rsid w:val="0067300C"/>
    <w:rsid w:val="006730F8"/>
    <w:rsid w:val="006733B4"/>
    <w:rsid w:val="00673405"/>
    <w:rsid w:val="00675062"/>
    <w:rsid w:val="00675566"/>
    <w:rsid w:val="0067594D"/>
    <w:rsid w:val="00676813"/>
    <w:rsid w:val="00680A73"/>
    <w:rsid w:val="00680E6D"/>
    <w:rsid w:val="00682003"/>
    <w:rsid w:val="006826F4"/>
    <w:rsid w:val="006828E7"/>
    <w:rsid w:val="00682BF6"/>
    <w:rsid w:val="00682EBD"/>
    <w:rsid w:val="00683139"/>
    <w:rsid w:val="00683206"/>
    <w:rsid w:val="006834BA"/>
    <w:rsid w:val="0068352A"/>
    <w:rsid w:val="006844C7"/>
    <w:rsid w:val="006847DE"/>
    <w:rsid w:val="00684AD5"/>
    <w:rsid w:val="006850F9"/>
    <w:rsid w:val="006854F2"/>
    <w:rsid w:val="00685575"/>
    <w:rsid w:val="0068647C"/>
    <w:rsid w:val="0068692C"/>
    <w:rsid w:val="006873D1"/>
    <w:rsid w:val="00687A32"/>
    <w:rsid w:val="00690B6C"/>
    <w:rsid w:val="0069154C"/>
    <w:rsid w:val="006916F3"/>
    <w:rsid w:val="006917DE"/>
    <w:rsid w:val="00691934"/>
    <w:rsid w:val="00691BDA"/>
    <w:rsid w:val="00691C8C"/>
    <w:rsid w:val="006924F3"/>
    <w:rsid w:val="00692D78"/>
    <w:rsid w:val="006938B2"/>
    <w:rsid w:val="006942D7"/>
    <w:rsid w:val="006945CD"/>
    <w:rsid w:val="006946A6"/>
    <w:rsid w:val="006948B5"/>
    <w:rsid w:val="00694B98"/>
    <w:rsid w:val="006952FF"/>
    <w:rsid w:val="0069630B"/>
    <w:rsid w:val="00696561"/>
    <w:rsid w:val="00696BF0"/>
    <w:rsid w:val="00697B05"/>
    <w:rsid w:val="006A0090"/>
    <w:rsid w:val="006A0B2D"/>
    <w:rsid w:val="006A1286"/>
    <w:rsid w:val="006A1287"/>
    <w:rsid w:val="006A14B6"/>
    <w:rsid w:val="006A19D8"/>
    <w:rsid w:val="006A2B7C"/>
    <w:rsid w:val="006A2F4C"/>
    <w:rsid w:val="006A304D"/>
    <w:rsid w:val="006A3842"/>
    <w:rsid w:val="006A4031"/>
    <w:rsid w:val="006A41CB"/>
    <w:rsid w:val="006A432C"/>
    <w:rsid w:val="006A48DE"/>
    <w:rsid w:val="006A4F1B"/>
    <w:rsid w:val="006A4F5F"/>
    <w:rsid w:val="006A539F"/>
    <w:rsid w:val="006A5893"/>
    <w:rsid w:val="006A629C"/>
    <w:rsid w:val="006A69B5"/>
    <w:rsid w:val="006A6EAB"/>
    <w:rsid w:val="006A7C80"/>
    <w:rsid w:val="006B1D67"/>
    <w:rsid w:val="006B2572"/>
    <w:rsid w:val="006B3351"/>
    <w:rsid w:val="006B3453"/>
    <w:rsid w:val="006B3ABF"/>
    <w:rsid w:val="006B3AE3"/>
    <w:rsid w:val="006B3E70"/>
    <w:rsid w:val="006B40EF"/>
    <w:rsid w:val="006B4206"/>
    <w:rsid w:val="006B43CF"/>
    <w:rsid w:val="006B4A39"/>
    <w:rsid w:val="006B50DE"/>
    <w:rsid w:val="006B5372"/>
    <w:rsid w:val="006B6CA2"/>
    <w:rsid w:val="006B7381"/>
    <w:rsid w:val="006B73BB"/>
    <w:rsid w:val="006B73E0"/>
    <w:rsid w:val="006B7AE3"/>
    <w:rsid w:val="006B7EF1"/>
    <w:rsid w:val="006C0BF8"/>
    <w:rsid w:val="006C0F16"/>
    <w:rsid w:val="006C105E"/>
    <w:rsid w:val="006C1B4F"/>
    <w:rsid w:val="006C1B63"/>
    <w:rsid w:val="006C27A2"/>
    <w:rsid w:val="006C2ACE"/>
    <w:rsid w:val="006C32B6"/>
    <w:rsid w:val="006C497C"/>
    <w:rsid w:val="006C4C74"/>
    <w:rsid w:val="006C4C9B"/>
    <w:rsid w:val="006C5278"/>
    <w:rsid w:val="006C68D3"/>
    <w:rsid w:val="006C6A7A"/>
    <w:rsid w:val="006C6F34"/>
    <w:rsid w:val="006C704A"/>
    <w:rsid w:val="006C70BA"/>
    <w:rsid w:val="006C7B2B"/>
    <w:rsid w:val="006D012C"/>
    <w:rsid w:val="006D07E8"/>
    <w:rsid w:val="006D28A0"/>
    <w:rsid w:val="006D2916"/>
    <w:rsid w:val="006D2FAA"/>
    <w:rsid w:val="006D3928"/>
    <w:rsid w:val="006D39EA"/>
    <w:rsid w:val="006D4FFE"/>
    <w:rsid w:val="006D516A"/>
    <w:rsid w:val="006D58F0"/>
    <w:rsid w:val="006D5997"/>
    <w:rsid w:val="006D68CE"/>
    <w:rsid w:val="006D6E63"/>
    <w:rsid w:val="006D7087"/>
    <w:rsid w:val="006D7E77"/>
    <w:rsid w:val="006E0C8E"/>
    <w:rsid w:val="006E172F"/>
    <w:rsid w:val="006E3F00"/>
    <w:rsid w:val="006E40A9"/>
    <w:rsid w:val="006E44F0"/>
    <w:rsid w:val="006E4DF1"/>
    <w:rsid w:val="006E4E48"/>
    <w:rsid w:val="006E5345"/>
    <w:rsid w:val="006E5480"/>
    <w:rsid w:val="006E5C4C"/>
    <w:rsid w:val="006E5C69"/>
    <w:rsid w:val="006E766B"/>
    <w:rsid w:val="006E7845"/>
    <w:rsid w:val="006E79E6"/>
    <w:rsid w:val="006E7FA6"/>
    <w:rsid w:val="006F0378"/>
    <w:rsid w:val="006F04FF"/>
    <w:rsid w:val="006F0F8D"/>
    <w:rsid w:val="006F11B9"/>
    <w:rsid w:val="006F139D"/>
    <w:rsid w:val="006F1943"/>
    <w:rsid w:val="006F1C84"/>
    <w:rsid w:val="006F2218"/>
    <w:rsid w:val="006F229B"/>
    <w:rsid w:val="006F2C30"/>
    <w:rsid w:val="006F3380"/>
    <w:rsid w:val="006F4502"/>
    <w:rsid w:val="006F4BC6"/>
    <w:rsid w:val="006F55A5"/>
    <w:rsid w:val="006F56F3"/>
    <w:rsid w:val="006F575E"/>
    <w:rsid w:val="006F6098"/>
    <w:rsid w:val="0070039C"/>
    <w:rsid w:val="007003B7"/>
    <w:rsid w:val="007017B7"/>
    <w:rsid w:val="0070290B"/>
    <w:rsid w:val="00702D9B"/>
    <w:rsid w:val="007033EE"/>
    <w:rsid w:val="007039AB"/>
    <w:rsid w:val="00703C05"/>
    <w:rsid w:val="00703F7F"/>
    <w:rsid w:val="0070402A"/>
    <w:rsid w:val="0070445F"/>
    <w:rsid w:val="00704FB8"/>
    <w:rsid w:val="00705680"/>
    <w:rsid w:val="007056C2"/>
    <w:rsid w:val="007056C8"/>
    <w:rsid w:val="0070633A"/>
    <w:rsid w:val="00706392"/>
    <w:rsid w:val="007065D0"/>
    <w:rsid w:val="00706AE3"/>
    <w:rsid w:val="00706D8F"/>
    <w:rsid w:val="007073F8"/>
    <w:rsid w:val="007102A2"/>
    <w:rsid w:val="00710ADD"/>
    <w:rsid w:val="007116E5"/>
    <w:rsid w:val="00712EEA"/>
    <w:rsid w:val="00713087"/>
    <w:rsid w:val="00714399"/>
    <w:rsid w:val="00715201"/>
    <w:rsid w:val="00715501"/>
    <w:rsid w:val="0071628E"/>
    <w:rsid w:val="007164A4"/>
    <w:rsid w:val="007164C6"/>
    <w:rsid w:val="00717CC8"/>
    <w:rsid w:val="007208D5"/>
    <w:rsid w:val="007210A7"/>
    <w:rsid w:val="00721FCF"/>
    <w:rsid w:val="007225FF"/>
    <w:rsid w:val="00722CAD"/>
    <w:rsid w:val="00723A88"/>
    <w:rsid w:val="00723F5B"/>
    <w:rsid w:val="0072455B"/>
    <w:rsid w:val="00724819"/>
    <w:rsid w:val="00724938"/>
    <w:rsid w:val="00724FCA"/>
    <w:rsid w:val="00725180"/>
    <w:rsid w:val="0072578C"/>
    <w:rsid w:val="00725E3E"/>
    <w:rsid w:val="0072614A"/>
    <w:rsid w:val="00726F9D"/>
    <w:rsid w:val="00730DB1"/>
    <w:rsid w:val="00732CC6"/>
    <w:rsid w:val="00732F26"/>
    <w:rsid w:val="00733119"/>
    <w:rsid w:val="007334D8"/>
    <w:rsid w:val="007335FF"/>
    <w:rsid w:val="00733743"/>
    <w:rsid w:val="00733A2E"/>
    <w:rsid w:val="00734BD1"/>
    <w:rsid w:val="0073536F"/>
    <w:rsid w:val="00735C59"/>
    <w:rsid w:val="00735D3B"/>
    <w:rsid w:val="00736458"/>
    <w:rsid w:val="007368B6"/>
    <w:rsid w:val="00736B1C"/>
    <w:rsid w:val="00737142"/>
    <w:rsid w:val="007371ED"/>
    <w:rsid w:val="007378B5"/>
    <w:rsid w:val="00740658"/>
    <w:rsid w:val="00740688"/>
    <w:rsid w:val="00740BDD"/>
    <w:rsid w:val="00740C3E"/>
    <w:rsid w:val="00740F33"/>
    <w:rsid w:val="007419E4"/>
    <w:rsid w:val="00742567"/>
    <w:rsid w:val="007425C0"/>
    <w:rsid w:val="007428EA"/>
    <w:rsid w:val="00742AA6"/>
    <w:rsid w:val="007433E9"/>
    <w:rsid w:val="0074359D"/>
    <w:rsid w:val="00743851"/>
    <w:rsid w:val="0074448C"/>
    <w:rsid w:val="0074494A"/>
    <w:rsid w:val="00744BD4"/>
    <w:rsid w:val="00745054"/>
    <w:rsid w:val="00746661"/>
    <w:rsid w:val="007476E9"/>
    <w:rsid w:val="007478DC"/>
    <w:rsid w:val="00747D42"/>
    <w:rsid w:val="007505DC"/>
    <w:rsid w:val="007511EA"/>
    <w:rsid w:val="00751916"/>
    <w:rsid w:val="007527E5"/>
    <w:rsid w:val="00752A89"/>
    <w:rsid w:val="00753211"/>
    <w:rsid w:val="00753783"/>
    <w:rsid w:val="00753FAA"/>
    <w:rsid w:val="00754D2D"/>
    <w:rsid w:val="007555A5"/>
    <w:rsid w:val="00755720"/>
    <w:rsid w:val="007565F8"/>
    <w:rsid w:val="00757608"/>
    <w:rsid w:val="00757940"/>
    <w:rsid w:val="0076074B"/>
    <w:rsid w:val="0076094F"/>
    <w:rsid w:val="00760EC3"/>
    <w:rsid w:val="007618E0"/>
    <w:rsid w:val="00761913"/>
    <w:rsid w:val="00761B60"/>
    <w:rsid w:val="0076232B"/>
    <w:rsid w:val="007629B7"/>
    <w:rsid w:val="0076346D"/>
    <w:rsid w:val="00763586"/>
    <w:rsid w:val="0076395A"/>
    <w:rsid w:val="00763972"/>
    <w:rsid w:val="00763E16"/>
    <w:rsid w:val="00763F3D"/>
    <w:rsid w:val="00764066"/>
    <w:rsid w:val="00764174"/>
    <w:rsid w:val="00764FA9"/>
    <w:rsid w:val="007651F3"/>
    <w:rsid w:val="00765BC4"/>
    <w:rsid w:val="00765C53"/>
    <w:rsid w:val="00766022"/>
    <w:rsid w:val="0076627E"/>
    <w:rsid w:val="00766656"/>
    <w:rsid w:val="00766E23"/>
    <w:rsid w:val="00766EAC"/>
    <w:rsid w:val="0076759B"/>
    <w:rsid w:val="00767E52"/>
    <w:rsid w:val="00770186"/>
    <w:rsid w:val="00770895"/>
    <w:rsid w:val="00770DED"/>
    <w:rsid w:val="00773127"/>
    <w:rsid w:val="007737DC"/>
    <w:rsid w:val="00774A84"/>
    <w:rsid w:val="007757B5"/>
    <w:rsid w:val="007761AB"/>
    <w:rsid w:val="007762EE"/>
    <w:rsid w:val="00776724"/>
    <w:rsid w:val="00776C9C"/>
    <w:rsid w:val="00777910"/>
    <w:rsid w:val="0078069E"/>
    <w:rsid w:val="00780A87"/>
    <w:rsid w:val="00781B50"/>
    <w:rsid w:val="00781DB6"/>
    <w:rsid w:val="00781E2F"/>
    <w:rsid w:val="00782B24"/>
    <w:rsid w:val="0078419C"/>
    <w:rsid w:val="00784ABF"/>
    <w:rsid w:val="00785185"/>
    <w:rsid w:val="00785239"/>
    <w:rsid w:val="007867A7"/>
    <w:rsid w:val="0078690A"/>
    <w:rsid w:val="00786AA9"/>
    <w:rsid w:val="00787213"/>
    <w:rsid w:val="007876F3"/>
    <w:rsid w:val="0078781C"/>
    <w:rsid w:val="00787965"/>
    <w:rsid w:val="007879A7"/>
    <w:rsid w:val="00787E10"/>
    <w:rsid w:val="0079066D"/>
    <w:rsid w:val="00790994"/>
    <w:rsid w:val="0079099A"/>
    <w:rsid w:val="00790B55"/>
    <w:rsid w:val="00791201"/>
    <w:rsid w:val="00791765"/>
    <w:rsid w:val="00792564"/>
    <w:rsid w:val="007925D7"/>
    <w:rsid w:val="0079266F"/>
    <w:rsid w:val="00792B7B"/>
    <w:rsid w:val="00793090"/>
    <w:rsid w:val="007933D2"/>
    <w:rsid w:val="00793FBC"/>
    <w:rsid w:val="00794213"/>
    <w:rsid w:val="007947E4"/>
    <w:rsid w:val="007949B0"/>
    <w:rsid w:val="00795164"/>
    <w:rsid w:val="007966EB"/>
    <w:rsid w:val="007970C6"/>
    <w:rsid w:val="00797B3F"/>
    <w:rsid w:val="00797D6D"/>
    <w:rsid w:val="00797F97"/>
    <w:rsid w:val="007A0B41"/>
    <w:rsid w:val="007A0E45"/>
    <w:rsid w:val="007A1158"/>
    <w:rsid w:val="007A1966"/>
    <w:rsid w:val="007A1CDB"/>
    <w:rsid w:val="007A1DDB"/>
    <w:rsid w:val="007A1EE6"/>
    <w:rsid w:val="007A2448"/>
    <w:rsid w:val="007A2E7B"/>
    <w:rsid w:val="007A4AE5"/>
    <w:rsid w:val="007A4EE6"/>
    <w:rsid w:val="007A54BB"/>
    <w:rsid w:val="007A54C9"/>
    <w:rsid w:val="007A5520"/>
    <w:rsid w:val="007A55D7"/>
    <w:rsid w:val="007A5701"/>
    <w:rsid w:val="007A5B20"/>
    <w:rsid w:val="007A6560"/>
    <w:rsid w:val="007A680F"/>
    <w:rsid w:val="007A692A"/>
    <w:rsid w:val="007A6CE9"/>
    <w:rsid w:val="007A738C"/>
    <w:rsid w:val="007A764A"/>
    <w:rsid w:val="007A76F5"/>
    <w:rsid w:val="007A77FD"/>
    <w:rsid w:val="007A7912"/>
    <w:rsid w:val="007B0208"/>
    <w:rsid w:val="007B05E3"/>
    <w:rsid w:val="007B06EC"/>
    <w:rsid w:val="007B1020"/>
    <w:rsid w:val="007B122D"/>
    <w:rsid w:val="007B137A"/>
    <w:rsid w:val="007B138F"/>
    <w:rsid w:val="007B15D8"/>
    <w:rsid w:val="007B1630"/>
    <w:rsid w:val="007B178D"/>
    <w:rsid w:val="007B1943"/>
    <w:rsid w:val="007B1DB2"/>
    <w:rsid w:val="007B313B"/>
    <w:rsid w:val="007B3E3E"/>
    <w:rsid w:val="007B49D5"/>
    <w:rsid w:val="007B5E03"/>
    <w:rsid w:val="007B5E34"/>
    <w:rsid w:val="007B5F87"/>
    <w:rsid w:val="007B61BB"/>
    <w:rsid w:val="007B6895"/>
    <w:rsid w:val="007B6B05"/>
    <w:rsid w:val="007B6EA3"/>
    <w:rsid w:val="007B7055"/>
    <w:rsid w:val="007B7F3B"/>
    <w:rsid w:val="007C0629"/>
    <w:rsid w:val="007C15E6"/>
    <w:rsid w:val="007C253B"/>
    <w:rsid w:val="007C2E5E"/>
    <w:rsid w:val="007C2E68"/>
    <w:rsid w:val="007C2F23"/>
    <w:rsid w:val="007C551B"/>
    <w:rsid w:val="007C55A2"/>
    <w:rsid w:val="007C5B37"/>
    <w:rsid w:val="007C6A82"/>
    <w:rsid w:val="007C73AB"/>
    <w:rsid w:val="007C7C8E"/>
    <w:rsid w:val="007C92FE"/>
    <w:rsid w:val="007D00A7"/>
    <w:rsid w:val="007D0308"/>
    <w:rsid w:val="007D2227"/>
    <w:rsid w:val="007D23A6"/>
    <w:rsid w:val="007D24AD"/>
    <w:rsid w:val="007D2966"/>
    <w:rsid w:val="007D343C"/>
    <w:rsid w:val="007D376C"/>
    <w:rsid w:val="007D3A1B"/>
    <w:rsid w:val="007D4871"/>
    <w:rsid w:val="007D5352"/>
    <w:rsid w:val="007D5864"/>
    <w:rsid w:val="007D5EE0"/>
    <w:rsid w:val="007D5F82"/>
    <w:rsid w:val="007D6045"/>
    <w:rsid w:val="007D6336"/>
    <w:rsid w:val="007D6A92"/>
    <w:rsid w:val="007D6DBF"/>
    <w:rsid w:val="007D75BF"/>
    <w:rsid w:val="007E1EB8"/>
    <w:rsid w:val="007E1ED3"/>
    <w:rsid w:val="007E20CC"/>
    <w:rsid w:val="007E24F7"/>
    <w:rsid w:val="007E2537"/>
    <w:rsid w:val="007E2987"/>
    <w:rsid w:val="007E2BCB"/>
    <w:rsid w:val="007E3286"/>
    <w:rsid w:val="007E3C11"/>
    <w:rsid w:val="007E3D75"/>
    <w:rsid w:val="007E458B"/>
    <w:rsid w:val="007E4AD8"/>
    <w:rsid w:val="007E5510"/>
    <w:rsid w:val="007E5961"/>
    <w:rsid w:val="007E5D67"/>
    <w:rsid w:val="007E5FF3"/>
    <w:rsid w:val="007E66D7"/>
    <w:rsid w:val="007E6A2A"/>
    <w:rsid w:val="007E6F79"/>
    <w:rsid w:val="007E786E"/>
    <w:rsid w:val="007E7E2E"/>
    <w:rsid w:val="007E7E9E"/>
    <w:rsid w:val="007F08BA"/>
    <w:rsid w:val="007F0C0D"/>
    <w:rsid w:val="007F0C9F"/>
    <w:rsid w:val="007F1380"/>
    <w:rsid w:val="007F1410"/>
    <w:rsid w:val="007F19F5"/>
    <w:rsid w:val="007F1B30"/>
    <w:rsid w:val="007F1CA6"/>
    <w:rsid w:val="007F1F53"/>
    <w:rsid w:val="007F2A3E"/>
    <w:rsid w:val="007F37E2"/>
    <w:rsid w:val="007F4A45"/>
    <w:rsid w:val="007F4AFB"/>
    <w:rsid w:val="007F4E84"/>
    <w:rsid w:val="007F4E86"/>
    <w:rsid w:val="007F50C7"/>
    <w:rsid w:val="007F5388"/>
    <w:rsid w:val="007F587A"/>
    <w:rsid w:val="007F7164"/>
    <w:rsid w:val="007F720E"/>
    <w:rsid w:val="007F736E"/>
    <w:rsid w:val="007F7CDB"/>
    <w:rsid w:val="00800576"/>
    <w:rsid w:val="00800ED8"/>
    <w:rsid w:val="00801EAE"/>
    <w:rsid w:val="00802520"/>
    <w:rsid w:val="00802FB2"/>
    <w:rsid w:val="008032F7"/>
    <w:rsid w:val="00803663"/>
    <w:rsid w:val="00803681"/>
    <w:rsid w:val="00803FB1"/>
    <w:rsid w:val="008044C6"/>
    <w:rsid w:val="008048CA"/>
    <w:rsid w:val="008052BA"/>
    <w:rsid w:val="00805764"/>
    <w:rsid w:val="00805DD6"/>
    <w:rsid w:val="008060E8"/>
    <w:rsid w:val="0080668E"/>
    <w:rsid w:val="00806A8F"/>
    <w:rsid w:val="0080708B"/>
    <w:rsid w:val="00807281"/>
    <w:rsid w:val="0081054F"/>
    <w:rsid w:val="00811126"/>
    <w:rsid w:val="008121DA"/>
    <w:rsid w:val="0081244E"/>
    <w:rsid w:val="00812D50"/>
    <w:rsid w:val="008136FF"/>
    <w:rsid w:val="008138C0"/>
    <w:rsid w:val="0081393B"/>
    <w:rsid w:val="00814259"/>
    <w:rsid w:val="00814DC3"/>
    <w:rsid w:val="00814F95"/>
    <w:rsid w:val="00815239"/>
    <w:rsid w:val="008152DB"/>
    <w:rsid w:val="008158F1"/>
    <w:rsid w:val="00815E57"/>
    <w:rsid w:val="00815F1B"/>
    <w:rsid w:val="008167CD"/>
    <w:rsid w:val="0081696A"/>
    <w:rsid w:val="00816E83"/>
    <w:rsid w:val="008173AC"/>
    <w:rsid w:val="0081ED6B"/>
    <w:rsid w:val="00820199"/>
    <w:rsid w:val="00820234"/>
    <w:rsid w:val="00820A65"/>
    <w:rsid w:val="00820C40"/>
    <w:rsid w:val="00821337"/>
    <w:rsid w:val="00821728"/>
    <w:rsid w:val="00821897"/>
    <w:rsid w:val="00821E95"/>
    <w:rsid w:val="00821FC6"/>
    <w:rsid w:val="008222F4"/>
    <w:rsid w:val="00822C95"/>
    <w:rsid w:val="00822E5A"/>
    <w:rsid w:val="0082356F"/>
    <w:rsid w:val="008238A1"/>
    <w:rsid w:val="00823B26"/>
    <w:rsid w:val="00824034"/>
    <w:rsid w:val="0082410E"/>
    <w:rsid w:val="00824657"/>
    <w:rsid w:val="00825BFA"/>
    <w:rsid w:val="00825CA2"/>
    <w:rsid w:val="0082666D"/>
    <w:rsid w:val="00826AA1"/>
    <w:rsid w:val="008307C9"/>
    <w:rsid w:val="00830863"/>
    <w:rsid w:val="00830AEE"/>
    <w:rsid w:val="008316FF"/>
    <w:rsid w:val="00831B62"/>
    <w:rsid w:val="00832093"/>
    <w:rsid w:val="00832882"/>
    <w:rsid w:val="00832CB7"/>
    <w:rsid w:val="008331D1"/>
    <w:rsid w:val="008347FC"/>
    <w:rsid w:val="0083553C"/>
    <w:rsid w:val="00836126"/>
    <w:rsid w:val="00837799"/>
    <w:rsid w:val="0084007C"/>
    <w:rsid w:val="00840571"/>
    <w:rsid w:val="00841232"/>
    <w:rsid w:val="00841958"/>
    <w:rsid w:val="00841AB0"/>
    <w:rsid w:val="00842C5E"/>
    <w:rsid w:val="00843A3A"/>
    <w:rsid w:val="008446EE"/>
    <w:rsid w:val="008449FA"/>
    <w:rsid w:val="00845369"/>
    <w:rsid w:val="008455FE"/>
    <w:rsid w:val="00845F6F"/>
    <w:rsid w:val="008463AE"/>
    <w:rsid w:val="00846887"/>
    <w:rsid w:val="008469C4"/>
    <w:rsid w:val="00846D6F"/>
    <w:rsid w:val="00847988"/>
    <w:rsid w:val="00847D23"/>
    <w:rsid w:val="00850E62"/>
    <w:rsid w:val="00851142"/>
    <w:rsid w:val="00851E6D"/>
    <w:rsid w:val="00852139"/>
    <w:rsid w:val="008523C8"/>
    <w:rsid w:val="008523D2"/>
    <w:rsid w:val="00852637"/>
    <w:rsid w:val="00853E85"/>
    <w:rsid w:val="00853FDE"/>
    <w:rsid w:val="008569B2"/>
    <w:rsid w:val="00856A72"/>
    <w:rsid w:val="00856EFA"/>
    <w:rsid w:val="00860253"/>
    <w:rsid w:val="0086075C"/>
    <w:rsid w:val="00861131"/>
    <w:rsid w:val="00861619"/>
    <w:rsid w:val="008617F3"/>
    <w:rsid w:val="0086207E"/>
    <w:rsid w:val="00862A3B"/>
    <w:rsid w:val="00862F17"/>
    <w:rsid w:val="00862F81"/>
    <w:rsid w:val="00864B4C"/>
    <w:rsid w:val="0086544E"/>
    <w:rsid w:val="00865E2B"/>
    <w:rsid w:val="008663C3"/>
    <w:rsid w:val="00866FC0"/>
    <w:rsid w:val="00867108"/>
    <w:rsid w:val="008673EF"/>
    <w:rsid w:val="00867BAE"/>
    <w:rsid w:val="008705F0"/>
    <w:rsid w:val="00870B46"/>
    <w:rsid w:val="00871B57"/>
    <w:rsid w:val="00871CB2"/>
    <w:rsid w:val="008722BC"/>
    <w:rsid w:val="00872C78"/>
    <w:rsid w:val="00873032"/>
    <w:rsid w:val="00874C49"/>
    <w:rsid w:val="00875140"/>
    <w:rsid w:val="00875763"/>
    <w:rsid w:val="008759B2"/>
    <w:rsid w:val="00875F0A"/>
    <w:rsid w:val="00876434"/>
    <w:rsid w:val="00876642"/>
    <w:rsid w:val="008766CB"/>
    <w:rsid w:val="00876A47"/>
    <w:rsid w:val="008773A2"/>
    <w:rsid w:val="008801FE"/>
    <w:rsid w:val="0088077B"/>
    <w:rsid w:val="00880AD9"/>
    <w:rsid w:val="00882394"/>
    <w:rsid w:val="00882AA2"/>
    <w:rsid w:val="0088361D"/>
    <w:rsid w:val="00883ACE"/>
    <w:rsid w:val="008843FE"/>
    <w:rsid w:val="00884409"/>
    <w:rsid w:val="008844F4"/>
    <w:rsid w:val="0088468D"/>
    <w:rsid w:val="00886E5B"/>
    <w:rsid w:val="008879BA"/>
    <w:rsid w:val="008915DD"/>
    <w:rsid w:val="00891A0A"/>
    <w:rsid w:val="00891A8A"/>
    <w:rsid w:val="008920CF"/>
    <w:rsid w:val="008927F8"/>
    <w:rsid w:val="0089282B"/>
    <w:rsid w:val="008929B0"/>
    <w:rsid w:val="00892D03"/>
    <w:rsid w:val="00892D71"/>
    <w:rsid w:val="00893129"/>
    <w:rsid w:val="00893376"/>
    <w:rsid w:val="008937A9"/>
    <w:rsid w:val="00895472"/>
    <w:rsid w:val="0089576E"/>
    <w:rsid w:val="008957B0"/>
    <w:rsid w:val="00895A76"/>
    <w:rsid w:val="00895C4B"/>
    <w:rsid w:val="00895DE3"/>
    <w:rsid w:val="00896C85"/>
    <w:rsid w:val="00897004"/>
    <w:rsid w:val="008972C8"/>
    <w:rsid w:val="008973BE"/>
    <w:rsid w:val="00897D0E"/>
    <w:rsid w:val="008A0536"/>
    <w:rsid w:val="008A0939"/>
    <w:rsid w:val="008A15CD"/>
    <w:rsid w:val="008A16F9"/>
    <w:rsid w:val="008A261F"/>
    <w:rsid w:val="008A2838"/>
    <w:rsid w:val="008A3824"/>
    <w:rsid w:val="008A3857"/>
    <w:rsid w:val="008A3F93"/>
    <w:rsid w:val="008A4847"/>
    <w:rsid w:val="008A64F7"/>
    <w:rsid w:val="008A6554"/>
    <w:rsid w:val="008A6A2A"/>
    <w:rsid w:val="008B04FC"/>
    <w:rsid w:val="008B0767"/>
    <w:rsid w:val="008B0850"/>
    <w:rsid w:val="008B108B"/>
    <w:rsid w:val="008B248E"/>
    <w:rsid w:val="008B2B16"/>
    <w:rsid w:val="008B2BBB"/>
    <w:rsid w:val="008B2FAF"/>
    <w:rsid w:val="008B3694"/>
    <w:rsid w:val="008B38FC"/>
    <w:rsid w:val="008B3A91"/>
    <w:rsid w:val="008B3BB7"/>
    <w:rsid w:val="008B3D1C"/>
    <w:rsid w:val="008B3ECA"/>
    <w:rsid w:val="008B4044"/>
    <w:rsid w:val="008B48E2"/>
    <w:rsid w:val="008B583F"/>
    <w:rsid w:val="008B5A3B"/>
    <w:rsid w:val="008B5A57"/>
    <w:rsid w:val="008B64C4"/>
    <w:rsid w:val="008B693A"/>
    <w:rsid w:val="008B6E59"/>
    <w:rsid w:val="008B75F1"/>
    <w:rsid w:val="008C05D0"/>
    <w:rsid w:val="008C076C"/>
    <w:rsid w:val="008C24EB"/>
    <w:rsid w:val="008C2657"/>
    <w:rsid w:val="008C267C"/>
    <w:rsid w:val="008C284C"/>
    <w:rsid w:val="008C3FAD"/>
    <w:rsid w:val="008C479A"/>
    <w:rsid w:val="008C4FE7"/>
    <w:rsid w:val="008C517A"/>
    <w:rsid w:val="008C5BFB"/>
    <w:rsid w:val="008C63F4"/>
    <w:rsid w:val="008C736E"/>
    <w:rsid w:val="008C773C"/>
    <w:rsid w:val="008C77BA"/>
    <w:rsid w:val="008C7D1B"/>
    <w:rsid w:val="008D006F"/>
    <w:rsid w:val="008D011B"/>
    <w:rsid w:val="008D09A3"/>
    <w:rsid w:val="008D100E"/>
    <w:rsid w:val="008D14A3"/>
    <w:rsid w:val="008D24EF"/>
    <w:rsid w:val="008D266D"/>
    <w:rsid w:val="008D2698"/>
    <w:rsid w:val="008D2B0D"/>
    <w:rsid w:val="008D33BE"/>
    <w:rsid w:val="008D37B3"/>
    <w:rsid w:val="008D42FD"/>
    <w:rsid w:val="008D5A00"/>
    <w:rsid w:val="008D5B7B"/>
    <w:rsid w:val="008D605C"/>
    <w:rsid w:val="008D63B2"/>
    <w:rsid w:val="008D6A37"/>
    <w:rsid w:val="008D717E"/>
    <w:rsid w:val="008D7367"/>
    <w:rsid w:val="008D7436"/>
    <w:rsid w:val="008D7ED2"/>
    <w:rsid w:val="008E0509"/>
    <w:rsid w:val="008E11CB"/>
    <w:rsid w:val="008E17C3"/>
    <w:rsid w:val="008E29A3"/>
    <w:rsid w:val="008E2E55"/>
    <w:rsid w:val="008E3718"/>
    <w:rsid w:val="008E374C"/>
    <w:rsid w:val="008E3F14"/>
    <w:rsid w:val="008E4499"/>
    <w:rsid w:val="008E4853"/>
    <w:rsid w:val="008E61EB"/>
    <w:rsid w:val="008E7A80"/>
    <w:rsid w:val="008F084B"/>
    <w:rsid w:val="008F0E05"/>
    <w:rsid w:val="008F1106"/>
    <w:rsid w:val="008F120A"/>
    <w:rsid w:val="008F135D"/>
    <w:rsid w:val="008F18C4"/>
    <w:rsid w:val="008F1C45"/>
    <w:rsid w:val="008F1C5F"/>
    <w:rsid w:val="008F1C7D"/>
    <w:rsid w:val="008F2A48"/>
    <w:rsid w:val="008F2D6E"/>
    <w:rsid w:val="008F384C"/>
    <w:rsid w:val="008F3DC4"/>
    <w:rsid w:val="008F4B43"/>
    <w:rsid w:val="008F4BBF"/>
    <w:rsid w:val="008F54DB"/>
    <w:rsid w:val="008F55FE"/>
    <w:rsid w:val="008F58D1"/>
    <w:rsid w:val="008F61A0"/>
    <w:rsid w:val="008F6314"/>
    <w:rsid w:val="008F651D"/>
    <w:rsid w:val="008F67DC"/>
    <w:rsid w:val="008F6900"/>
    <w:rsid w:val="008F6E43"/>
    <w:rsid w:val="008F74B1"/>
    <w:rsid w:val="00900281"/>
    <w:rsid w:val="00900AD4"/>
    <w:rsid w:val="009010A1"/>
    <w:rsid w:val="00901447"/>
    <w:rsid w:val="00901FF0"/>
    <w:rsid w:val="0090249C"/>
    <w:rsid w:val="0090329C"/>
    <w:rsid w:val="0090343E"/>
    <w:rsid w:val="009035A1"/>
    <w:rsid w:val="00904689"/>
    <w:rsid w:val="00904C99"/>
    <w:rsid w:val="00904D48"/>
    <w:rsid w:val="00905031"/>
    <w:rsid w:val="00906AA5"/>
    <w:rsid w:val="00907122"/>
    <w:rsid w:val="00907370"/>
    <w:rsid w:val="00907940"/>
    <w:rsid w:val="00907F1A"/>
    <w:rsid w:val="00911061"/>
    <w:rsid w:val="009110EE"/>
    <w:rsid w:val="009111AB"/>
    <w:rsid w:val="00911575"/>
    <w:rsid w:val="00911843"/>
    <w:rsid w:val="009133E9"/>
    <w:rsid w:val="00913A5D"/>
    <w:rsid w:val="00914A7E"/>
    <w:rsid w:val="00914D03"/>
    <w:rsid w:val="00916C54"/>
    <w:rsid w:val="009174F5"/>
    <w:rsid w:val="009175DD"/>
    <w:rsid w:val="00917BB6"/>
    <w:rsid w:val="0092037A"/>
    <w:rsid w:val="0092058A"/>
    <w:rsid w:val="00920C8B"/>
    <w:rsid w:val="00921C92"/>
    <w:rsid w:val="00922AA9"/>
    <w:rsid w:val="00923604"/>
    <w:rsid w:val="00923C9B"/>
    <w:rsid w:val="009242EB"/>
    <w:rsid w:val="009245B0"/>
    <w:rsid w:val="009248ED"/>
    <w:rsid w:val="00924A24"/>
    <w:rsid w:val="0092602C"/>
    <w:rsid w:val="00926372"/>
    <w:rsid w:val="00927180"/>
    <w:rsid w:val="009274C9"/>
    <w:rsid w:val="00927BAC"/>
    <w:rsid w:val="009302EB"/>
    <w:rsid w:val="0093031B"/>
    <w:rsid w:val="00930B42"/>
    <w:rsid w:val="00930CA7"/>
    <w:rsid w:val="00930D46"/>
    <w:rsid w:val="009312C3"/>
    <w:rsid w:val="0093166D"/>
    <w:rsid w:val="00932ECE"/>
    <w:rsid w:val="00933B30"/>
    <w:rsid w:val="00934234"/>
    <w:rsid w:val="009347D9"/>
    <w:rsid w:val="00934C4F"/>
    <w:rsid w:val="00934DF6"/>
    <w:rsid w:val="00935013"/>
    <w:rsid w:val="009350CA"/>
    <w:rsid w:val="00935971"/>
    <w:rsid w:val="00935DCE"/>
    <w:rsid w:val="00936339"/>
    <w:rsid w:val="009368D0"/>
    <w:rsid w:val="00936CA5"/>
    <w:rsid w:val="00937187"/>
    <w:rsid w:val="009371D2"/>
    <w:rsid w:val="00937392"/>
    <w:rsid w:val="009401F8"/>
    <w:rsid w:val="00940D31"/>
    <w:rsid w:val="009410EA"/>
    <w:rsid w:val="0094117A"/>
    <w:rsid w:val="0094132D"/>
    <w:rsid w:val="00941AD1"/>
    <w:rsid w:val="00941AE9"/>
    <w:rsid w:val="0094213C"/>
    <w:rsid w:val="009422AA"/>
    <w:rsid w:val="00942345"/>
    <w:rsid w:val="009435F9"/>
    <w:rsid w:val="009443D9"/>
    <w:rsid w:val="009449E4"/>
    <w:rsid w:val="00944AB8"/>
    <w:rsid w:val="0094662A"/>
    <w:rsid w:val="00946AE8"/>
    <w:rsid w:val="00946B50"/>
    <w:rsid w:val="00950F4F"/>
    <w:rsid w:val="009514DD"/>
    <w:rsid w:val="00951C7E"/>
    <w:rsid w:val="00951CBC"/>
    <w:rsid w:val="00952044"/>
    <w:rsid w:val="00952362"/>
    <w:rsid w:val="00952721"/>
    <w:rsid w:val="00952B15"/>
    <w:rsid w:val="0095464F"/>
    <w:rsid w:val="009553A6"/>
    <w:rsid w:val="009565E1"/>
    <w:rsid w:val="0095767A"/>
    <w:rsid w:val="00957B9F"/>
    <w:rsid w:val="009602D4"/>
    <w:rsid w:val="009606DC"/>
    <w:rsid w:val="00960F9C"/>
    <w:rsid w:val="009617DA"/>
    <w:rsid w:val="00961AB6"/>
    <w:rsid w:val="00961BC2"/>
    <w:rsid w:val="00962DBA"/>
    <w:rsid w:val="00962ECA"/>
    <w:rsid w:val="0096361A"/>
    <w:rsid w:val="009640C9"/>
    <w:rsid w:val="0096471D"/>
    <w:rsid w:val="00964B9B"/>
    <w:rsid w:val="00964BA5"/>
    <w:rsid w:val="00964BC7"/>
    <w:rsid w:val="00964C95"/>
    <w:rsid w:val="009653E6"/>
    <w:rsid w:val="009654C9"/>
    <w:rsid w:val="00965A21"/>
    <w:rsid w:val="009662E3"/>
    <w:rsid w:val="0096640D"/>
    <w:rsid w:val="00966641"/>
    <w:rsid w:val="00966972"/>
    <w:rsid w:val="00966F4F"/>
    <w:rsid w:val="00967B30"/>
    <w:rsid w:val="00967FC1"/>
    <w:rsid w:val="00972B07"/>
    <w:rsid w:val="00972F50"/>
    <w:rsid w:val="009730B1"/>
    <w:rsid w:val="00974186"/>
    <w:rsid w:val="009741FE"/>
    <w:rsid w:val="00975339"/>
    <w:rsid w:val="0097548A"/>
    <w:rsid w:val="009755C7"/>
    <w:rsid w:val="009755F2"/>
    <w:rsid w:val="00975D1B"/>
    <w:rsid w:val="009760E5"/>
    <w:rsid w:val="0097691F"/>
    <w:rsid w:val="00976DCD"/>
    <w:rsid w:val="00976F14"/>
    <w:rsid w:val="00977017"/>
    <w:rsid w:val="0097722D"/>
    <w:rsid w:val="009774E6"/>
    <w:rsid w:val="00977877"/>
    <w:rsid w:val="00977879"/>
    <w:rsid w:val="00977DAF"/>
    <w:rsid w:val="00977FD1"/>
    <w:rsid w:val="0098043D"/>
    <w:rsid w:val="00981B44"/>
    <w:rsid w:val="00982560"/>
    <w:rsid w:val="00982B83"/>
    <w:rsid w:val="00982B8F"/>
    <w:rsid w:val="00982C36"/>
    <w:rsid w:val="009831A0"/>
    <w:rsid w:val="00983A6F"/>
    <w:rsid w:val="00983BAC"/>
    <w:rsid w:val="00984162"/>
    <w:rsid w:val="0098446B"/>
    <w:rsid w:val="009853F7"/>
    <w:rsid w:val="00985E9E"/>
    <w:rsid w:val="00985EF1"/>
    <w:rsid w:val="00986C2E"/>
    <w:rsid w:val="00987C67"/>
    <w:rsid w:val="00987D63"/>
    <w:rsid w:val="00990503"/>
    <w:rsid w:val="0099060E"/>
    <w:rsid w:val="009908B2"/>
    <w:rsid w:val="0099110C"/>
    <w:rsid w:val="0099133F"/>
    <w:rsid w:val="00991467"/>
    <w:rsid w:val="009942C2"/>
    <w:rsid w:val="009943F2"/>
    <w:rsid w:val="009949F1"/>
    <w:rsid w:val="009960B1"/>
    <w:rsid w:val="009965B2"/>
    <w:rsid w:val="00996786"/>
    <w:rsid w:val="00996B27"/>
    <w:rsid w:val="00996B59"/>
    <w:rsid w:val="00996D4F"/>
    <w:rsid w:val="0099749D"/>
    <w:rsid w:val="00997AB2"/>
    <w:rsid w:val="00997B5C"/>
    <w:rsid w:val="00997C52"/>
    <w:rsid w:val="00997CEE"/>
    <w:rsid w:val="00997F85"/>
    <w:rsid w:val="009A0539"/>
    <w:rsid w:val="009A0B9B"/>
    <w:rsid w:val="009A1C9C"/>
    <w:rsid w:val="009A21A4"/>
    <w:rsid w:val="009A22F7"/>
    <w:rsid w:val="009A2A74"/>
    <w:rsid w:val="009A2B77"/>
    <w:rsid w:val="009A346E"/>
    <w:rsid w:val="009A3D40"/>
    <w:rsid w:val="009A4FF8"/>
    <w:rsid w:val="009A5F4B"/>
    <w:rsid w:val="009A60EC"/>
    <w:rsid w:val="009A636D"/>
    <w:rsid w:val="009A6750"/>
    <w:rsid w:val="009B002C"/>
    <w:rsid w:val="009B04A6"/>
    <w:rsid w:val="009B0C51"/>
    <w:rsid w:val="009B159F"/>
    <w:rsid w:val="009B1887"/>
    <w:rsid w:val="009B1A2A"/>
    <w:rsid w:val="009B1B4A"/>
    <w:rsid w:val="009B1B4F"/>
    <w:rsid w:val="009B1FF4"/>
    <w:rsid w:val="009B2743"/>
    <w:rsid w:val="009B4026"/>
    <w:rsid w:val="009B405E"/>
    <w:rsid w:val="009B4D26"/>
    <w:rsid w:val="009B51A7"/>
    <w:rsid w:val="009B612B"/>
    <w:rsid w:val="009B62AF"/>
    <w:rsid w:val="009B72DE"/>
    <w:rsid w:val="009C0DAA"/>
    <w:rsid w:val="009C1614"/>
    <w:rsid w:val="009C1877"/>
    <w:rsid w:val="009C22EC"/>
    <w:rsid w:val="009C320D"/>
    <w:rsid w:val="009C33EC"/>
    <w:rsid w:val="009C3DA4"/>
    <w:rsid w:val="009C5463"/>
    <w:rsid w:val="009C5A65"/>
    <w:rsid w:val="009C5D1E"/>
    <w:rsid w:val="009C60BA"/>
    <w:rsid w:val="009C64BC"/>
    <w:rsid w:val="009C7B3D"/>
    <w:rsid w:val="009D0C7B"/>
    <w:rsid w:val="009D29AA"/>
    <w:rsid w:val="009D2B33"/>
    <w:rsid w:val="009D2C5F"/>
    <w:rsid w:val="009D2EAE"/>
    <w:rsid w:val="009D32D5"/>
    <w:rsid w:val="009D445D"/>
    <w:rsid w:val="009D48B9"/>
    <w:rsid w:val="009D598F"/>
    <w:rsid w:val="009E0531"/>
    <w:rsid w:val="009E0B50"/>
    <w:rsid w:val="009E0D12"/>
    <w:rsid w:val="009E1374"/>
    <w:rsid w:val="009E1ABF"/>
    <w:rsid w:val="009E3018"/>
    <w:rsid w:val="009E31F0"/>
    <w:rsid w:val="009E3AA0"/>
    <w:rsid w:val="009E42DF"/>
    <w:rsid w:val="009E48AC"/>
    <w:rsid w:val="009E4A71"/>
    <w:rsid w:val="009E5600"/>
    <w:rsid w:val="009E5CFD"/>
    <w:rsid w:val="009E604C"/>
    <w:rsid w:val="009E7229"/>
    <w:rsid w:val="009E7E10"/>
    <w:rsid w:val="009E7EF9"/>
    <w:rsid w:val="009F0A26"/>
    <w:rsid w:val="009F0D44"/>
    <w:rsid w:val="009F0D90"/>
    <w:rsid w:val="009F126E"/>
    <w:rsid w:val="009F1CF7"/>
    <w:rsid w:val="009F1DD4"/>
    <w:rsid w:val="009F2051"/>
    <w:rsid w:val="009F2F8B"/>
    <w:rsid w:val="009F3247"/>
    <w:rsid w:val="009F3326"/>
    <w:rsid w:val="009F3A8E"/>
    <w:rsid w:val="009F4A02"/>
    <w:rsid w:val="009F581D"/>
    <w:rsid w:val="009F6643"/>
    <w:rsid w:val="009F6DA9"/>
    <w:rsid w:val="009F71CF"/>
    <w:rsid w:val="00A0029D"/>
    <w:rsid w:val="00A00A13"/>
    <w:rsid w:val="00A00B75"/>
    <w:rsid w:val="00A00E31"/>
    <w:rsid w:val="00A01221"/>
    <w:rsid w:val="00A02517"/>
    <w:rsid w:val="00A027E3"/>
    <w:rsid w:val="00A02B2D"/>
    <w:rsid w:val="00A02F68"/>
    <w:rsid w:val="00A0303E"/>
    <w:rsid w:val="00A03236"/>
    <w:rsid w:val="00A03538"/>
    <w:rsid w:val="00A04678"/>
    <w:rsid w:val="00A053B2"/>
    <w:rsid w:val="00A05CC9"/>
    <w:rsid w:val="00A063F2"/>
    <w:rsid w:val="00A06EA9"/>
    <w:rsid w:val="00A10C4B"/>
    <w:rsid w:val="00A11256"/>
    <w:rsid w:val="00A115A2"/>
    <w:rsid w:val="00A11A8D"/>
    <w:rsid w:val="00A121AC"/>
    <w:rsid w:val="00A12984"/>
    <w:rsid w:val="00A13002"/>
    <w:rsid w:val="00A13054"/>
    <w:rsid w:val="00A139D4"/>
    <w:rsid w:val="00A13E2C"/>
    <w:rsid w:val="00A1440E"/>
    <w:rsid w:val="00A1488D"/>
    <w:rsid w:val="00A14B1C"/>
    <w:rsid w:val="00A154FB"/>
    <w:rsid w:val="00A164CD"/>
    <w:rsid w:val="00A17052"/>
    <w:rsid w:val="00A17147"/>
    <w:rsid w:val="00A17166"/>
    <w:rsid w:val="00A1774E"/>
    <w:rsid w:val="00A179AD"/>
    <w:rsid w:val="00A2055E"/>
    <w:rsid w:val="00A20C47"/>
    <w:rsid w:val="00A21486"/>
    <w:rsid w:val="00A215E4"/>
    <w:rsid w:val="00A21D7F"/>
    <w:rsid w:val="00A21F8D"/>
    <w:rsid w:val="00A222BD"/>
    <w:rsid w:val="00A22C94"/>
    <w:rsid w:val="00A22DA6"/>
    <w:rsid w:val="00A22DD7"/>
    <w:rsid w:val="00A23B05"/>
    <w:rsid w:val="00A243EC"/>
    <w:rsid w:val="00A247C6"/>
    <w:rsid w:val="00A24AB4"/>
    <w:rsid w:val="00A250FF"/>
    <w:rsid w:val="00A2521B"/>
    <w:rsid w:val="00A25490"/>
    <w:rsid w:val="00A2573E"/>
    <w:rsid w:val="00A26785"/>
    <w:rsid w:val="00A2707B"/>
    <w:rsid w:val="00A270F0"/>
    <w:rsid w:val="00A3026F"/>
    <w:rsid w:val="00A30C04"/>
    <w:rsid w:val="00A30C10"/>
    <w:rsid w:val="00A30DB5"/>
    <w:rsid w:val="00A31ED4"/>
    <w:rsid w:val="00A322E4"/>
    <w:rsid w:val="00A329E9"/>
    <w:rsid w:val="00A32DF8"/>
    <w:rsid w:val="00A3346F"/>
    <w:rsid w:val="00A33510"/>
    <w:rsid w:val="00A33A33"/>
    <w:rsid w:val="00A3421E"/>
    <w:rsid w:val="00A343C0"/>
    <w:rsid w:val="00A34EAF"/>
    <w:rsid w:val="00A35349"/>
    <w:rsid w:val="00A353BC"/>
    <w:rsid w:val="00A35B74"/>
    <w:rsid w:val="00A35C43"/>
    <w:rsid w:val="00A35E1A"/>
    <w:rsid w:val="00A36319"/>
    <w:rsid w:val="00A366F5"/>
    <w:rsid w:val="00A3683E"/>
    <w:rsid w:val="00A36DF9"/>
    <w:rsid w:val="00A3744F"/>
    <w:rsid w:val="00A3749F"/>
    <w:rsid w:val="00A374C9"/>
    <w:rsid w:val="00A37EFC"/>
    <w:rsid w:val="00A40260"/>
    <w:rsid w:val="00A407F6"/>
    <w:rsid w:val="00A40F45"/>
    <w:rsid w:val="00A41851"/>
    <w:rsid w:val="00A42697"/>
    <w:rsid w:val="00A4322C"/>
    <w:rsid w:val="00A434C4"/>
    <w:rsid w:val="00A44249"/>
    <w:rsid w:val="00A44303"/>
    <w:rsid w:val="00A446F7"/>
    <w:rsid w:val="00A449E9"/>
    <w:rsid w:val="00A46897"/>
    <w:rsid w:val="00A469EB"/>
    <w:rsid w:val="00A46BFF"/>
    <w:rsid w:val="00A4788C"/>
    <w:rsid w:val="00A478A1"/>
    <w:rsid w:val="00A501EB"/>
    <w:rsid w:val="00A50375"/>
    <w:rsid w:val="00A50DE2"/>
    <w:rsid w:val="00A518D3"/>
    <w:rsid w:val="00A52D4E"/>
    <w:rsid w:val="00A5396B"/>
    <w:rsid w:val="00A539B8"/>
    <w:rsid w:val="00A54DCC"/>
    <w:rsid w:val="00A54E9C"/>
    <w:rsid w:val="00A551CF"/>
    <w:rsid w:val="00A55EA8"/>
    <w:rsid w:val="00A55EB4"/>
    <w:rsid w:val="00A5647C"/>
    <w:rsid w:val="00A5686A"/>
    <w:rsid w:val="00A56A01"/>
    <w:rsid w:val="00A56C9B"/>
    <w:rsid w:val="00A56EF2"/>
    <w:rsid w:val="00A5707F"/>
    <w:rsid w:val="00A57229"/>
    <w:rsid w:val="00A57B12"/>
    <w:rsid w:val="00A57C5B"/>
    <w:rsid w:val="00A57F3F"/>
    <w:rsid w:val="00A600A4"/>
    <w:rsid w:val="00A612C5"/>
    <w:rsid w:val="00A61562"/>
    <w:rsid w:val="00A61C39"/>
    <w:rsid w:val="00A61DA0"/>
    <w:rsid w:val="00A61FD2"/>
    <w:rsid w:val="00A62925"/>
    <w:rsid w:val="00A62D23"/>
    <w:rsid w:val="00A63C40"/>
    <w:rsid w:val="00A64091"/>
    <w:rsid w:val="00A64335"/>
    <w:rsid w:val="00A64D97"/>
    <w:rsid w:val="00A65439"/>
    <w:rsid w:val="00A661F1"/>
    <w:rsid w:val="00A66D82"/>
    <w:rsid w:val="00A66E5F"/>
    <w:rsid w:val="00A67271"/>
    <w:rsid w:val="00A6741E"/>
    <w:rsid w:val="00A67935"/>
    <w:rsid w:val="00A67B86"/>
    <w:rsid w:val="00A70491"/>
    <w:rsid w:val="00A706D8"/>
    <w:rsid w:val="00A70B5F"/>
    <w:rsid w:val="00A70D69"/>
    <w:rsid w:val="00A70DD5"/>
    <w:rsid w:val="00A71488"/>
    <w:rsid w:val="00A71B7B"/>
    <w:rsid w:val="00A72332"/>
    <w:rsid w:val="00A72533"/>
    <w:rsid w:val="00A7261D"/>
    <w:rsid w:val="00A72915"/>
    <w:rsid w:val="00A735F5"/>
    <w:rsid w:val="00A73998"/>
    <w:rsid w:val="00A739D7"/>
    <w:rsid w:val="00A741FA"/>
    <w:rsid w:val="00A74437"/>
    <w:rsid w:val="00A747C2"/>
    <w:rsid w:val="00A74B35"/>
    <w:rsid w:val="00A74B37"/>
    <w:rsid w:val="00A75288"/>
    <w:rsid w:val="00A75FB8"/>
    <w:rsid w:val="00A777A2"/>
    <w:rsid w:val="00A778DE"/>
    <w:rsid w:val="00A805E6"/>
    <w:rsid w:val="00A80606"/>
    <w:rsid w:val="00A80AA4"/>
    <w:rsid w:val="00A816C4"/>
    <w:rsid w:val="00A817B2"/>
    <w:rsid w:val="00A8217A"/>
    <w:rsid w:val="00A83727"/>
    <w:rsid w:val="00A843CB"/>
    <w:rsid w:val="00A84A13"/>
    <w:rsid w:val="00A84A5C"/>
    <w:rsid w:val="00A85329"/>
    <w:rsid w:val="00A8545C"/>
    <w:rsid w:val="00A859D0"/>
    <w:rsid w:val="00A85E15"/>
    <w:rsid w:val="00A86842"/>
    <w:rsid w:val="00A90512"/>
    <w:rsid w:val="00A90C1D"/>
    <w:rsid w:val="00A91DC9"/>
    <w:rsid w:val="00A92B15"/>
    <w:rsid w:val="00A9341A"/>
    <w:rsid w:val="00A935DE"/>
    <w:rsid w:val="00A935F5"/>
    <w:rsid w:val="00A93744"/>
    <w:rsid w:val="00A93F98"/>
    <w:rsid w:val="00A94371"/>
    <w:rsid w:val="00A94668"/>
    <w:rsid w:val="00A94996"/>
    <w:rsid w:val="00A94B33"/>
    <w:rsid w:val="00A9509A"/>
    <w:rsid w:val="00A953CA"/>
    <w:rsid w:val="00A954B9"/>
    <w:rsid w:val="00A95632"/>
    <w:rsid w:val="00A95795"/>
    <w:rsid w:val="00A9588D"/>
    <w:rsid w:val="00A96177"/>
    <w:rsid w:val="00A9760D"/>
    <w:rsid w:val="00AA03C4"/>
    <w:rsid w:val="00AA0BEC"/>
    <w:rsid w:val="00AA1384"/>
    <w:rsid w:val="00AA1DF9"/>
    <w:rsid w:val="00AA2076"/>
    <w:rsid w:val="00AA2140"/>
    <w:rsid w:val="00AA3377"/>
    <w:rsid w:val="00AA3A64"/>
    <w:rsid w:val="00AA448C"/>
    <w:rsid w:val="00AA4C3D"/>
    <w:rsid w:val="00AA5B74"/>
    <w:rsid w:val="00AA5C9E"/>
    <w:rsid w:val="00AA5D51"/>
    <w:rsid w:val="00AA5F86"/>
    <w:rsid w:val="00AA628A"/>
    <w:rsid w:val="00AA63A8"/>
    <w:rsid w:val="00AA7128"/>
    <w:rsid w:val="00AA7B84"/>
    <w:rsid w:val="00AB0375"/>
    <w:rsid w:val="00AB073A"/>
    <w:rsid w:val="00AB11C4"/>
    <w:rsid w:val="00AB1280"/>
    <w:rsid w:val="00AB2017"/>
    <w:rsid w:val="00AB26DF"/>
    <w:rsid w:val="00AB3275"/>
    <w:rsid w:val="00AB3CA4"/>
    <w:rsid w:val="00AB4F4E"/>
    <w:rsid w:val="00AB572E"/>
    <w:rsid w:val="00AB5D77"/>
    <w:rsid w:val="00AB6BF1"/>
    <w:rsid w:val="00AB78BA"/>
    <w:rsid w:val="00AB7FC2"/>
    <w:rsid w:val="00AC0B77"/>
    <w:rsid w:val="00AC19AE"/>
    <w:rsid w:val="00AC24A0"/>
    <w:rsid w:val="00AC2809"/>
    <w:rsid w:val="00AC2828"/>
    <w:rsid w:val="00AC2A28"/>
    <w:rsid w:val="00AC2B4D"/>
    <w:rsid w:val="00AC2C0B"/>
    <w:rsid w:val="00AC352C"/>
    <w:rsid w:val="00AC3850"/>
    <w:rsid w:val="00AC43B3"/>
    <w:rsid w:val="00AC498E"/>
    <w:rsid w:val="00AC4A7D"/>
    <w:rsid w:val="00AC52A3"/>
    <w:rsid w:val="00AC56C2"/>
    <w:rsid w:val="00AC5F06"/>
    <w:rsid w:val="00AC6318"/>
    <w:rsid w:val="00AC73E9"/>
    <w:rsid w:val="00AC7702"/>
    <w:rsid w:val="00AC7C66"/>
    <w:rsid w:val="00AD09B8"/>
    <w:rsid w:val="00AD0FE3"/>
    <w:rsid w:val="00AD1030"/>
    <w:rsid w:val="00AD10D9"/>
    <w:rsid w:val="00AD11A4"/>
    <w:rsid w:val="00AD3381"/>
    <w:rsid w:val="00AD3B70"/>
    <w:rsid w:val="00AD3BE4"/>
    <w:rsid w:val="00AD3F74"/>
    <w:rsid w:val="00AD3FE6"/>
    <w:rsid w:val="00AD4CD7"/>
    <w:rsid w:val="00AD5137"/>
    <w:rsid w:val="00AD51FF"/>
    <w:rsid w:val="00AD5227"/>
    <w:rsid w:val="00AD5353"/>
    <w:rsid w:val="00AD5C15"/>
    <w:rsid w:val="00AD664E"/>
    <w:rsid w:val="00AD6B1D"/>
    <w:rsid w:val="00AD72AB"/>
    <w:rsid w:val="00AE035E"/>
    <w:rsid w:val="00AE0F88"/>
    <w:rsid w:val="00AE13E3"/>
    <w:rsid w:val="00AE14CD"/>
    <w:rsid w:val="00AE1874"/>
    <w:rsid w:val="00AE19FA"/>
    <w:rsid w:val="00AE1DCA"/>
    <w:rsid w:val="00AE1E37"/>
    <w:rsid w:val="00AE2664"/>
    <w:rsid w:val="00AE32C9"/>
    <w:rsid w:val="00AE33EF"/>
    <w:rsid w:val="00AE47FD"/>
    <w:rsid w:val="00AE4BD3"/>
    <w:rsid w:val="00AE4C09"/>
    <w:rsid w:val="00AE4EE8"/>
    <w:rsid w:val="00AE5EE2"/>
    <w:rsid w:val="00AE7185"/>
    <w:rsid w:val="00AE722A"/>
    <w:rsid w:val="00AE751B"/>
    <w:rsid w:val="00AE7B28"/>
    <w:rsid w:val="00AF03E4"/>
    <w:rsid w:val="00AF0E6B"/>
    <w:rsid w:val="00AF1EE5"/>
    <w:rsid w:val="00AF254A"/>
    <w:rsid w:val="00AF26F5"/>
    <w:rsid w:val="00AF2BF0"/>
    <w:rsid w:val="00AF3D51"/>
    <w:rsid w:val="00AF4120"/>
    <w:rsid w:val="00AF5181"/>
    <w:rsid w:val="00AF5DE6"/>
    <w:rsid w:val="00AF62B9"/>
    <w:rsid w:val="00AF647F"/>
    <w:rsid w:val="00AF6BC2"/>
    <w:rsid w:val="00AF6F66"/>
    <w:rsid w:val="00B004E9"/>
    <w:rsid w:val="00B00A8A"/>
    <w:rsid w:val="00B01155"/>
    <w:rsid w:val="00B0117D"/>
    <w:rsid w:val="00B025D8"/>
    <w:rsid w:val="00B02952"/>
    <w:rsid w:val="00B03B3A"/>
    <w:rsid w:val="00B05123"/>
    <w:rsid w:val="00B05266"/>
    <w:rsid w:val="00B0566F"/>
    <w:rsid w:val="00B05AA0"/>
    <w:rsid w:val="00B05D20"/>
    <w:rsid w:val="00B06171"/>
    <w:rsid w:val="00B067AD"/>
    <w:rsid w:val="00B06B9A"/>
    <w:rsid w:val="00B06F6E"/>
    <w:rsid w:val="00B073E9"/>
    <w:rsid w:val="00B07552"/>
    <w:rsid w:val="00B101C4"/>
    <w:rsid w:val="00B10D0D"/>
    <w:rsid w:val="00B11370"/>
    <w:rsid w:val="00B119C1"/>
    <w:rsid w:val="00B13714"/>
    <w:rsid w:val="00B13C8D"/>
    <w:rsid w:val="00B144EE"/>
    <w:rsid w:val="00B148B2"/>
    <w:rsid w:val="00B14D10"/>
    <w:rsid w:val="00B15246"/>
    <w:rsid w:val="00B164A4"/>
    <w:rsid w:val="00B16AE3"/>
    <w:rsid w:val="00B16B5D"/>
    <w:rsid w:val="00B17929"/>
    <w:rsid w:val="00B17D04"/>
    <w:rsid w:val="00B20372"/>
    <w:rsid w:val="00B21CF4"/>
    <w:rsid w:val="00B21EA3"/>
    <w:rsid w:val="00B22D30"/>
    <w:rsid w:val="00B230A6"/>
    <w:rsid w:val="00B232C0"/>
    <w:rsid w:val="00B239B5"/>
    <w:rsid w:val="00B23E8D"/>
    <w:rsid w:val="00B23F9D"/>
    <w:rsid w:val="00B24A58"/>
    <w:rsid w:val="00B24BBB"/>
    <w:rsid w:val="00B24FBB"/>
    <w:rsid w:val="00B25000"/>
    <w:rsid w:val="00B256B7"/>
    <w:rsid w:val="00B25988"/>
    <w:rsid w:val="00B260ED"/>
    <w:rsid w:val="00B26410"/>
    <w:rsid w:val="00B2671D"/>
    <w:rsid w:val="00B26E4D"/>
    <w:rsid w:val="00B27534"/>
    <w:rsid w:val="00B27912"/>
    <w:rsid w:val="00B27F8E"/>
    <w:rsid w:val="00B3093D"/>
    <w:rsid w:val="00B3137F"/>
    <w:rsid w:val="00B32535"/>
    <w:rsid w:val="00B3267F"/>
    <w:rsid w:val="00B32A67"/>
    <w:rsid w:val="00B32B56"/>
    <w:rsid w:val="00B33226"/>
    <w:rsid w:val="00B337D6"/>
    <w:rsid w:val="00B33F9C"/>
    <w:rsid w:val="00B343C6"/>
    <w:rsid w:val="00B34532"/>
    <w:rsid w:val="00B351C2"/>
    <w:rsid w:val="00B3567D"/>
    <w:rsid w:val="00B3579B"/>
    <w:rsid w:val="00B35AB1"/>
    <w:rsid w:val="00B36158"/>
    <w:rsid w:val="00B36FCB"/>
    <w:rsid w:val="00B36FEC"/>
    <w:rsid w:val="00B4050F"/>
    <w:rsid w:val="00B40757"/>
    <w:rsid w:val="00B40C43"/>
    <w:rsid w:val="00B4139F"/>
    <w:rsid w:val="00B4161E"/>
    <w:rsid w:val="00B41C10"/>
    <w:rsid w:val="00B42608"/>
    <w:rsid w:val="00B4308F"/>
    <w:rsid w:val="00B43747"/>
    <w:rsid w:val="00B43A33"/>
    <w:rsid w:val="00B44AE0"/>
    <w:rsid w:val="00B45482"/>
    <w:rsid w:val="00B45B34"/>
    <w:rsid w:val="00B4613F"/>
    <w:rsid w:val="00B46F95"/>
    <w:rsid w:val="00B47C3E"/>
    <w:rsid w:val="00B514FA"/>
    <w:rsid w:val="00B51949"/>
    <w:rsid w:val="00B51BDA"/>
    <w:rsid w:val="00B5205D"/>
    <w:rsid w:val="00B5281F"/>
    <w:rsid w:val="00B52C4C"/>
    <w:rsid w:val="00B52CB8"/>
    <w:rsid w:val="00B53BA3"/>
    <w:rsid w:val="00B53E74"/>
    <w:rsid w:val="00B541C5"/>
    <w:rsid w:val="00B5494D"/>
    <w:rsid w:val="00B553E6"/>
    <w:rsid w:val="00B55424"/>
    <w:rsid w:val="00B56541"/>
    <w:rsid w:val="00B56C58"/>
    <w:rsid w:val="00B578BC"/>
    <w:rsid w:val="00B60ADC"/>
    <w:rsid w:val="00B6156E"/>
    <w:rsid w:val="00B622D9"/>
    <w:rsid w:val="00B62309"/>
    <w:rsid w:val="00B6298E"/>
    <w:rsid w:val="00B63737"/>
    <w:rsid w:val="00B637EE"/>
    <w:rsid w:val="00B64E88"/>
    <w:rsid w:val="00B653C2"/>
    <w:rsid w:val="00B65694"/>
    <w:rsid w:val="00B6579C"/>
    <w:rsid w:val="00B6667E"/>
    <w:rsid w:val="00B668C4"/>
    <w:rsid w:val="00B668D1"/>
    <w:rsid w:val="00B66CCD"/>
    <w:rsid w:val="00B670A0"/>
    <w:rsid w:val="00B67193"/>
    <w:rsid w:val="00B67F9E"/>
    <w:rsid w:val="00B67FF4"/>
    <w:rsid w:val="00B700C6"/>
    <w:rsid w:val="00B7029D"/>
    <w:rsid w:val="00B703E1"/>
    <w:rsid w:val="00B70739"/>
    <w:rsid w:val="00B70ACD"/>
    <w:rsid w:val="00B70BE4"/>
    <w:rsid w:val="00B714D9"/>
    <w:rsid w:val="00B718C5"/>
    <w:rsid w:val="00B71CBB"/>
    <w:rsid w:val="00B72467"/>
    <w:rsid w:val="00B7260B"/>
    <w:rsid w:val="00B73456"/>
    <w:rsid w:val="00B7352B"/>
    <w:rsid w:val="00B73C67"/>
    <w:rsid w:val="00B74692"/>
    <w:rsid w:val="00B74C35"/>
    <w:rsid w:val="00B74EB2"/>
    <w:rsid w:val="00B76C42"/>
    <w:rsid w:val="00B7712C"/>
    <w:rsid w:val="00B771FC"/>
    <w:rsid w:val="00B77265"/>
    <w:rsid w:val="00B77905"/>
    <w:rsid w:val="00B77D18"/>
    <w:rsid w:val="00B809D7"/>
    <w:rsid w:val="00B80EB0"/>
    <w:rsid w:val="00B811B2"/>
    <w:rsid w:val="00B8169F"/>
    <w:rsid w:val="00B82C86"/>
    <w:rsid w:val="00B833A4"/>
    <w:rsid w:val="00B83B4C"/>
    <w:rsid w:val="00B83C85"/>
    <w:rsid w:val="00B84263"/>
    <w:rsid w:val="00B84496"/>
    <w:rsid w:val="00B849AD"/>
    <w:rsid w:val="00B858A1"/>
    <w:rsid w:val="00B85A26"/>
    <w:rsid w:val="00B86000"/>
    <w:rsid w:val="00B8777E"/>
    <w:rsid w:val="00B9069B"/>
    <w:rsid w:val="00B9069D"/>
    <w:rsid w:val="00B90BD5"/>
    <w:rsid w:val="00B910AA"/>
    <w:rsid w:val="00B913C5"/>
    <w:rsid w:val="00B9179E"/>
    <w:rsid w:val="00B91A14"/>
    <w:rsid w:val="00B91F87"/>
    <w:rsid w:val="00B92344"/>
    <w:rsid w:val="00B92787"/>
    <w:rsid w:val="00B94BEA"/>
    <w:rsid w:val="00B95FF3"/>
    <w:rsid w:val="00B96148"/>
    <w:rsid w:val="00B96152"/>
    <w:rsid w:val="00B966F5"/>
    <w:rsid w:val="00B97909"/>
    <w:rsid w:val="00B97CDD"/>
    <w:rsid w:val="00B97E64"/>
    <w:rsid w:val="00BA025E"/>
    <w:rsid w:val="00BA0281"/>
    <w:rsid w:val="00BA03D6"/>
    <w:rsid w:val="00BA16E7"/>
    <w:rsid w:val="00BA1AF3"/>
    <w:rsid w:val="00BA254C"/>
    <w:rsid w:val="00BA35CE"/>
    <w:rsid w:val="00BA6507"/>
    <w:rsid w:val="00BA6E3D"/>
    <w:rsid w:val="00BA73D3"/>
    <w:rsid w:val="00BA76DB"/>
    <w:rsid w:val="00BA7AA3"/>
    <w:rsid w:val="00BA7D1A"/>
    <w:rsid w:val="00BB03B0"/>
    <w:rsid w:val="00BB14C1"/>
    <w:rsid w:val="00BB20B5"/>
    <w:rsid w:val="00BB258E"/>
    <w:rsid w:val="00BB25E0"/>
    <w:rsid w:val="00BB2761"/>
    <w:rsid w:val="00BB28F2"/>
    <w:rsid w:val="00BB2DB1"/>
    <w:rsid w:val="00BB2DE1"/>
    <w:rsid w:val="00BB356A"/>
    <w:rsid w:val="00BB443F"/>
    <w:rsid w:val="00BB6979"/>
    <w:rsid w:val="00BB7369"/>
    <w:rsid w:val="00BB7AC0"/>
    <w:rsid w:val="00BB7D41"/>
    <w:rsid w:val="00BC06D8"/>
    <w:rsid w:val="00BC0774"/>
    <w:rsid w:val="00BC1BF5"/>
    <w:rsid w:val="00BC2056"/>
    <w:rsid w:val="00BC2BB1"/>
    <w:rsid w:val="00BC31A3"/>
    <w:rsid w:val="00BC4A6D"/>
    <w:rsid w:val="00BC4DA9"/>
    <w:rsid w:val="00BC5C65"/>
    <w:rsid w:val="00BC5C8D"/>
    <w:rsid w:val="00BC6109"/>
    <w:rsid w:val="00BC78F2"/>
    <w:rsid w:val="00BD0469"/>
    <w:rsid w:val="00BD0F2C"/>
    <w:rsid w:val="00BD181B"/>
    <w:rsid w:val="00BD183B"/>
    <w:rsid w:val="00BD23C9"/>
    <w:rsid w:val="00BD2980"/>
    <w:rsid w:val="00BD2A43"/>
    <w:rsid w:val="00BD3F01"/>
    <w:rsid w:val="00BD413C"/>
    <w:rsid w:val="00BD443B"/>
    <w:rsid w:val="00BD4830"/>
    <w:rsid w:val="00BD4F79"/>
    <w:rsid w:val="00BD536B"/>
    <w:rsid w:val="00BD5531"/>
    <w:rsid w:val="00BD577C"/>
    <w:rsid w:val="00BD580F"/>
    <w:rsid w:val="00BD5E53"/>
    <w:rsid w:val="00BD675F"/>
    <w:rsid w:val="00BD6802"/>
    <w:rsid w:val="00BD6CE7"/>
    <w:rsid w:val="00BD7314"/>
    <w:rsid w:val="00BD741E"/>
    <w:rsid w:val="00BD7846"/>
    <w:rsid w:val="00BE0E6A"/>
    <w:rsid w:val="00BE13A3"/>
    <w:rsid w:val="00BE1957"/>
    <w:rsid w:val="00BE1CBA"/>
    <w:rsid w:val="00BE244D"/>
    <w:rsid w:val="00BE2990"/>
    <w:rsid w:val="00BE2B3E"/>
    <w:rsid w:val="00BE2F59"/>
    <w:rsid w:val="00BE34C3"/>
    <w:rsid w:val="00BE3A0E"/>
    <w:rsid w:val="00BE4DE6"/>
    <w:rsid w:val="00BE5080"/>
    <w:rsid w:val="00BE5516"/>
    <w:rsid w:val="00BE5694"/>
    <w:rsid w:val="00BE577C"/>
    <w:rsid w:val="00BE5BDD"/>
    <w:rsid w:val="00BE5CB4"/>
    <w:rsid w:val="00BE6541"/>
    <w:rsid w:val="00BE6B26"/>
    <w:rsid w:val="00BE7046"/>
    <w:rsid w:val="00BE74F9"/>
    <w:rsid w:val="00BE7A2F"/>
    <w:rsid w:val="00BF0135"/>
    <w:rsid w:val="00BF014D"/>
    <w:rsid w:val="00BF01FB"/>
    <w:rsid w:val="00BF08F5"/>
    <w:rsid w:val="00BF1505"/>
    <w:rsid w:val="00BF1686"/>
    <w:rsid w:val="00BF2C23"/>
    <w:rsid w:val="00BF2C3B"/>
    <w:rsid w:val="00BF2F29"/>
    <w:rsid w:val="00BF36F1"/>
    <w:rsid w:val="00BF388A"/>
    <w:rsid w:val="00BF39DB"/>
    <w:rsid w:val="00BF42C5"/>
    <w:rsid w:val="00BF4D06"/>
    <w:rsid w:val="00BF4F2C"/>
    <w:rsid w:val="00BF547E"/>
    <w:rsid w:val="00BF731A"/>
    <w:rsid w:val="00BF7767"/>
    <w:rsid w:val="00BF7B1F"/>
    <w:rsid w:val="00BF7B5D"/>
    <w:rsid w:val="00BF7C75"/>
    <w:rsid w:val="00C001B4"/>
    <w:rsid w:val="00C006EF"/>
    <w:rsid w:val="00C00DE0"/>
    <w:rsid w:val="00C01BDF"/>
    <w:rsid w:val="00C0260C"/>
    <w:rsid w:val="00C028A3"/>
    <w:rsid w:val="00C03D13"/>
    <w:rsid w:val="00C042DF"/>
    <w:rsid w:val="00C05469"/>
    <w:rsid w:val="00C05916"/>
    <w:rsid w:val="00C05E82"/>
    <w:rsid w:val="00C06202"/>
    <w:rsid w:val="00C0623E"/>
    <w:rsid w:val="00C072D6"/>
    <w:rsid w:val="00C07E53"/>
    <w:rsid w:val="00C07E67"/>
    <w:rsid w:val="00C1058F"/>
    <w:rsid w:val="00C110B4"/>
    <w:rsid w:val="00C11124"/>
    <w:rsid w:val="00C111B4"/>
    <w:rsid w:val="00C117FF"/>
    <w:rsid w:val="00C1190C"/>
    <w:rsid w:val="00C11B02"/>
    <w:rsid w:val="00C11BA2"/>
    <w:rsid w:val="00C1216A"/>
    <w:rsid w:val="00C12471"/>
    <w:rsid w:val="00C12D71"/>
    <w:rsid w:val="00C138C8"/>
    <w:rsid w:val="00C138CB"/>
    <w:rsid w:val="00C13CD6"/>
    <w:rsid w:val="00C13CF1"/>
    <w:rsid w:val="00C13FFC"/>
    <w:rsid w:val="00C14A22"/>
    <w:rsid w:val="00C159F1"/>
    <w:rsid w:val="00C170D2"/>
    <w:rsid w:val="00C2002A"/>
    <w:rsid w:val="00C20302"/>
    <w:rsid w:val="00C2084B"/>
    <w:rsid w:val="00C20AA7"/>
    <w:rsid w:val="00C2215E"/>
    <w:rsid w:val="00C23395"/>
    <w:rsid w:val="00C23882"/>
    <w:rsid w:val="00C23915"/>
    <w:rsid w:val="00C23A4A"/>
    <w:rsid w:val="00C23F3B"/>
    <w:rsid w:val="00C252BE"/>
    <w:rsid w:val="00C252FB"/>
    <w:rsid w:val="00C26AA3"/>
    <w:rsid w:val="00C26B22"/>
    <w:rsid w:val="00C2749F"/>
    <w:rsid w:val="00C274F3"/>
    <w:rsid w:val="00C3002B"/>
    <w:rsid w:val="00C30061"/>
    <w:rsid w:val="00C30487"/>
    <w:rsid w:val="00C3054A"/>
    <w:rsid w:val="00C3074B"/>
    <w:rsid w:val="00C31232"/>
    <w:rsid w:val="00C314A4"/>
    <w:rsid w:val="00C31893"/>
    <w:rsid w:val="00C31B81"/>
    <w:rsid w:val="00C3235C"/>
    <w:rsid w:val="00C324CF"/>
    <w:rsid w:val="00C33ABA"/>
    <w:rsid w:val="00C3477C"/>
    <w:rsid w:val="00C34815"/>
    <w:rsid w:val="00C34A5A"/>
    <w:rsid w:val="00C34A97"/>
    <w:rsid w:val="00C34EC2"/>
    <w:rsid w:val="00C35B9B"/>
    <w:rsid w:val="00C36B3F"/>
    <w:rsid w:val="00C36D0B"/>
    <w:rsid w:val="00C370E4"/>
    <w:rsid w:val="00C37F92"/>
    <w:rsid w:val="00C406DC"/>
    <w:rsid w:val="00C40C18"/>
    <w:rsid w:val="00C40E89"/>
    <w:rsid w:val="00C41664"/>
    <w:rsid w:val="00C41C51"/>
    <w:rsid w:val="00C42A5A"/>
    <w:rsid w:val="00C440CD"/>
    <w:rsid w:val="00C44B33"/>
    <w:rsid w:val="00C50852"/>
    <w:rsid w:val="00C51172"/>
    <w:rsid w:val="00C519C7"/>
    <w:rsid w:val="00C520AD"/>
    <w:rsid w:val="00C529F6"/>
    <w:rsid w:val="00C52BBD"/>
    <w:rsid w:val="00C532B7"/>
    <w:rsid w:val="00C5330E"/>
    <w:rsid w:val="00C53532"/>
    <w:rsid w:val="00C535C5"/>
    <w:rsid w:val="00C535D9"/>
    <w:rsid w:val="00C5361C"/>
    <w:rsid w:val="00C541FB"/>
    <w:rsid w:val="00C543D3"/>
    <w:rsid w:val="00C5446B"/>
    <w:rsid w:val="00C54E4D"/>
    <w:rsid w:val="00C5512B"/>
    <w:rsid w:val="00C556AB"/>
    <w:rsid w:val="00C55CD1"/>
    <w:rsid w:val="00C6006B"/>
    <w:rsid w:val="00C61B66"/>
    <w:rsid w:val="00C61FC7"/>
    <w:rsid w:val="00C625AC"/>
    <w:rsid w:val="00C6289E"/>
    <w:rsid w:val="00C62C55"/>
    <w:rsid w:val="00C63990"/>
    <w:rsid w:val="00C63CF2"/>
    <w:rsid w:val="00C64094"/>
    <w:rsid w:val="00C645DD"/>
    <w:rsid w:val="00C65066"/>
    <w:rsid w:val="00C65609"/>
    <w:rsid w:val="00C662DD"/>
    <w:rsid w:val="00C6675C"/>
    <w:rsid w:val="00C67089"/>
    <w:rsid w:val="00C671A3"/>
    <w:rsid w:val="00C6724A"/>
    <w:rsid w:val="00C67DE2"/>
    <w:rsid w:val="00C70146"/>
    <w:rsid w:val="00C70FC9"/>
    <w:rsid w:val="00C711F8"/>
    <w:rsid w:val="00C714F8"/>
    <w:rsid w:val="00C71FD1"/>
    <w:rsid w:val="00C73271"/>
    <w:rsid w:val="00C73284"/>
    <w:rsid w:val="00C735CA"/>
    <w:rsid w:val="00C73DC8"/>
    <w:rsid w:val="00C741FE"/>
    <w:rsid w:val="00C743EB"/>
    <w:rsid w:val="00C74F6C"/>
    <w:rsid w:val="00C74F97"/>
    <w:rsid w:val="00C75DFE"/>
    <w:rsid w:val="00C771A7"/>
    <w:rsid w:val="00C813F9"/>
    <w:rsid w:val="00C8144C"/>
    <w:rsid w:val="00C81A0B"/>
    <w:rsid w:val="00C81CC4"/>
    <w:rsid w:val="00C81DD9"/>
    <w:rsid w:val="00C82540"/>
    <w:rsid w:val="00C82D5E"/>
    <w:rsid w:val="00C82F88"/>
    <w:rsid w:val="00C833C8"/>
    <w:rsid w:val="00C83540"/>
    <w:rsid w:val="00C837C3"/>
    <w:rsid w:val="00C83EA3"/>
    <w:rsid w:val="00C841D1"/>
    <w:rsid w:val="00C85145"/>
    <w:rsid w:val="00C85909"/>
    <w:rsid w:val="00C85DC9"/>
    <w:rsid w:val="00C85F41"/>
    <w:rsid w:val="00C861A7"/>
    <w:rsid w:val="00C86577"/>
    <w:rsid w:val="00C876F5"/>
    <w:rsid w:val="00C90462"/>
    <w:rsid w:val="00C914EB"/>
    <w:rsid w:val="00C9180C"/>
    <w:rsid w:val="00C921DC"/>
    <w:rsid w:val="00C92227"/>
    <w:rsid w:val="00C924C4"/>
    <w:rsid w:val="00C9283A"/>
    <w:rsid w:val="00C92877"/>
    <w:rsid w:val="00C92D73"/>
    <w:rsid w:val="00C94C59"/>
    <w:rsid w:val="00C94C98"/>
    <w:rsid w:val="00C95523"/>
    <w:rsid w:val="00C960F4"/>
    <w:rsid w:val="00C962AA"/>
    <w:rsid w:val="00C9640F"/>
    <w:rsid w:val="00C96775"/>
    <w:rsid w:val="00C96E7A"/>
    <w:rsid w:val="00C96FA5"/>
    <w:rsid w:val="00C97E41"/>
    <w:rsid w:val="00CA0C28"/>
    <w:rsid w:val="00CA15E0"/>
    <w:rsid w:val="00CA160F"/>
    <w:rsid w:val="00CA22E1"/>
    <w:rsid w:val="00CA2C32"/>
    <w:rsid w:val="00CA2F73"/>
    <w:rsid w:val="00CA2F81"/>
    <w:rsid w:val="00CA2FCF"/>
    <w:rsid w:val="00CA3C92"/>
    <w:rsid w:val="00CA3CC4"/>
    <w:rsid w:val="00CA416A"/>
    <w:rsid w:val="00CA42B9"/>
    <w:rsid w:val="00CA436F"/>
    <w:rsid w:val="00CA475D"/>
    <w:rsid w:val="00CA4F91"/>
    <w:rsid w:val="00CA513D"/>
    <w:rsid w:val="00CA5490"/>
    <w:rsid w:val="00CA5502"/>
    <w:rsid w:val="00CA59A0"/>
    <w:rsid w:val="00CA5BF7"/>
    <w:rsid w:val="00CA6862"/>
    <w:rsid w:val="00CA6938"/>
    <w:rsid w:val="00CA6E9D"/>
    <w:rsid w:val="00CA7414"/>
    <w:rsid w:val="00CB112A"/>
    <w:rsid w:val="00CB2D6B"/>
    <w:rsid w:val="00CB3980"/>
    <w:rsid w:val="00CB3CF8"/>
    <w:rsid w:val="00CB430F"/>
    <w:rsid w:val="00CB4953"/>
    <w:rsid w:val="00CB56C5"/>
    <w:rsid w:val="00CB5A71"/>
    <w:rsid w:val="00CB6149"/>
    <w:rsid w:val="00CB69ED"/>
    <w:rsid w:val="00CB713B"/>
    <w:rsid w:val="00CB7D84"/>
    <w:rsid w:val="00CC0DDD"/>
    <w:rsid w:val="00CC157B"/>
    <w:rsid w:val="00CC3739"/>
    <w:rsid w:val="00CC3B0B"/>
    <w:rsid w:val="00CC4716"/>
    <w:rsid w:val="00CC49BA"/>
    <w:rsid w:val="00CC5299"/>
    <w:rsid w:val="00CC54AE"/>
    <w:rsid w:val="00CC5DAB"/>
    <w:rsid w:val="00CC5E4E"/>
    <w:rsid w:val="00CC69FA"/>
    <w:rsid w:val="00CC6A22"/>
    <w:rsid w:val="00CC70A2"/>
    <w:rsid w:val="00CC70AF"/>
    <w:rsid w:val="00CC7E6A"/>
    <w:rsid w:val="00CC7E77"/>
    <w:rsid w:val="00CD000E"/>
    <w:rsid w:val="00CD08D2"/>
    <w:rsid w:val="00CD1116"/>
    <w:rsid w:val="00CD171A"/>
    <w:rsid w:val="00CD34BA"/>
    <w:rsid w:val="00CD3568"/>
    <w:rsid w:val="00CD4B7F"/>
    <w:rsid w:val="00CD4E92"/>
    <w:rsid w:val="00CD543D"/>
    <w:rsid w:val="00CD579F"/>
    <w:rsid w:val="00CD68B3"/>
    <w:rsid w:val="00CD68E2"/>
    <w:rsid w:val="00CD6C8A"/>
    <w:rsid w:val="00CD73F5"/>
    <w:rsid w:val="00CD740E"/>
    <w:rsid w:val="00CD7809"/>
    <w:rsid w:val="00CD7D17"/>
    <w:rsid w:val="00CD7E3C"/>
    <w:rsid w:val="00CE0061"/>
    <w:rsid w:val="00CE0131"/>
    <w:rsid w:val="00CE0406"/>
    <w:rsid w:val="00CE0951"/>
    <w:rsid w:val="00CE09E3"/>
    <w:rsid w:val="00CE0DB9"/>
    <w:rsid w:val="00CE0E94"/>
    <w:rsid w:val="00CE13E9"/>
    <w:rsid w:val="00CE1DDD"/>
    <w:rsid w:val="00CE1F33"/>
    <w:rsid w:val="00CE2152"/>
    <w:rsid w:val="00CE229F"/>
    <w:rsid w:val="00CE2AD2"/>
    <w:rsid w:val="00CE3210"/>
    <w:rsid w:val="00CE36D6"/>
    <w:rsid w:val="00CE3B34"/>
    <w:rsid w:val="00CE3C67"/>
    <w:rsid w:val="00CE47DA"/>
    <w:rsid w:val="00CE5D51"/>
    <w:rsid w:val="00CE658B"/>
    <w:rsid w:val="00CE67D5"/>
    <w:rsid w:val="00CE6B0E"/>
    <w:rsid w:val="00CE6E19"/>
    <w:rsid w:val="00CE6EC4"/>
    <w:rsid w:val="00CE7315"/>
    <w:rsid w:val="00CE7C1F"/>
    <w:rsid w:val="00CE7F78"/>
    <w:rsid w:val="00CF01F3"/>
    <w:rsid w:val="00CF07F4"/>
    <w:rsid w:val="00CF0E83"/>
    <w:rsid w:val="00CF16D1"/>
    <w:rsid w:val="00CF27E7"/>
    <w:rsid w:val="00CF2B67"/>
    <w:rsid w:val="00CF345B"/>
    <w:rsid w:val="00CF65C2"/>
    <w:rsid w:val="00CF663F"/>
    <w:rsid w:val="00CF66F9"/>
    <w:rsid w:val="00CF6A59"/>
    <w:rsid w:val="00D0040B"/>
    <w:rsid w:val="00D015A6"/>
    <w:rsid w:val="00D02057"/>
    <w:rsid w:val="00D03401"/>
    <w:rsid w:val="00D03949"/>
    <w:rsid w:val="00D03CED"/>
    <w:rsid w:val="00D040C9"/>
    <w:rsid w:val="00D0474F"/>
    <w:rsid w:val="00D048AD"/>
    <w:rsid w:val="00D049C1"/>
    <w:rsid w:val="00D04C56"/>
    <w:rsid w:val="00D04EC0"/>
    <w:rsid w:val="00D053DD"/>
    <w:rsid w:val="00D055D0"/>
    <w:rsid w:val="00D05A5E"/>
    <w:rsid w:val="00D06367"/>
    <w:rsid w:val="00D06930"/>
    <w:rsid w:val="00D078D4"/>
    <w:rsid w:val="00D07C42"/>
    <w:rsid w:val="00D10132"/>
    <w:rsid w:val="00D104FB"/>
    <w:rsid w:val="00D105F9"/>
    <w:rsid w:val="00D109F6"/>
    <w:rsid w:val="00D10DC5"/>
    <w:rsid w:val="00D1118C"/>
    <w:rsid w:val="00D11D43"/>
    <w:rsid w:val="00D12644"/>
    <w:rsid w:val="00D13BF4"/>
    <w:rsid w:val="00D14991"/>
    <w:rsid w:val="00D149A0"/>
    <w:rsid w:val="00D14C50"/>
    <w:rsid w:val="00D14FA0"/>
    <w:rsid w:val="00D1593E"/>
    <w:rsid w:val="00D15CD1"/>
    <w:rsid w:val="00D17096"/>
    <w:rsid w:val="00D176FF"/>
    <w:rsid w:val="00D17A99"/>
    <w:rsid w:val="00D17E80"/>
    <w:rsid w:val="00D2019A"/>
    <w:rsid w:val="00D201A2"/>
    <w:rsid w:val="00D20739"/>
    <w:rsid w:val="00D20B1E"/>
    <w:rsid w:val="00D20CC2"/>
    <w:rsid w:val="00D21DF8"/>
    <w:rsid w:val="00D22046"/>
    <w:rsid w:val="00D2312E"/>
    <w:rsid w:val="00D232A6"/>
    <w:rsid w:val="00D235B4"/>
    <w:rsid w:val="00D23717"/>
    <w:rsid w:val="00D24194"/>
    <w:rsid w:val="00D24A76"/>
    <w:rsid w:val="00D2578B"/>
    <w:rsid w:val="00D2688E"/>
    <w:rsid w:val="00D278DF"/>
    <w:rsid w:val="00D3081F"/>
    <w:rsid w:val="00D30D0F"/>
    <w:rsid w:val="00D3121B"/>
    <w:rsid w:val="00D32AF7"/>
    <w:rsid w:val="00D33389"/>
    <w:rsid w:val="00D337F3"/>
    <w:rsid w:val="00D342F3"/>
    <w:rsid w:val="00D35203"/>
    <w:rsid w:val="00D36E98"/>
    <w:rsid w:val="00D37B71"/>
    <w:rsid w:val="00D40405"/>
    <w:rsid w:val="00D404A6"/>
    <w:rsid w:val="00D40554"/>
    <w:rsid w:val="00D4106B"/>
    <w:rsid w:val="00D41225"/>
    <w:rsid w:val="00D41A38"/>
    <w:rsid w:val="00D41DE6"/>
    <w:rsid w:val="00D420EB"/>
    <w:rsid w:val="00D42212"/>
    <w:rsid w:val="00D4253F"/>
    <w:rsid w:val="00D425D2"/>
    <w:rsid w:val="00D42FE5"/>
    <w:rsid w:val="00D43070"/>
    <w:rsid w:val="00D4310C"/>
    <w:rsid w:val="00D43341"/>
    <w:rsid w:val="00D43722"/>
    <w:rsid w:val="00D43D20"/>
    <w:rsid w:val="00D43DE7"/>
    <w:rsid w:val="00D43F4B"/>
    <w:rsid w:val="00D44027"/>
    <w:rsid w:val="00D45444"/>
    <w:rsid w:val="00D45708"/>
    <w:rsid w:val="00D45BE8"/>
    <w:rsid w:val="00D461E7"/>
    <w:rsid w:val="00D473C6"/>
    <w:rsid w:val="00D47802"/>
    <w:rsid w:val="00D47877"/>
    <w:rsid w:val="00D507C0"/>
    <w:rsid w:val="00D51626"/>
    <w:rsid w:val="00D5164D"/>
    <w:rsid w:val="00D51680"/>
    <w:rsid w:val="00D52260"/>
    <w:rsid w:val="00D5251B"/>
    <w:rsid w:val="00D528A6"/>
    <w:rsid w:val="00D54029"/>
    <w:rsid w:val="00D54098"/>
    <w:rsid w:val="00D54661"/>
    <w:rsid w:val="00D55A25"/>
    <w:rsid w:val="00D5675F"/>
    <w:rsid w:val="00D5677B"/>
    <w:rsid w:val="00D57272"/>
    <w:rsid w:val="00D57B5C"/>
    <w:rsid w:val="00D57BEE"/>
    <w:rsid w:val="00D605F0"/>
    <w:rsid w:val="00D60EC0"/>
    <w:rsid w:val="00D60F0D"/>
    <w:rsid w:val="00D611CA"/>
    <w:rsid w:val="00D61949"/>
    <w:rsid w:val="00D61F08"/>
    <w:rsid w:val="00D62254"/>
    <w:rsid w:val="00D62581"/>
    <w:rsid w:val="00D62FD5"/>
    <w:rsid w:val="00D63B6D"/>
    <w:rsid w:val="00D6503D"/>
    <w:rsid w:val="00D65575"/>
    <w:rsid w:val="00D65F39"/>
    <w:rsid w:val="00D66EF2"/>
    <w:rsid w:val="00D672A4"/>
    <w:rsid w:val="00D67F65"/>
    <w:rsid w:val="00D7025F"/>
    <w:rsid w:val="00D7180E"/>
    <w:rsid w:val="00D7182E"/>
    <w:rsid w:val="00D721F8"/>
    <w:rsid w:val="00D72256"/>
    <w:rsid w:val="00D72547"/>
    <w:rsid w:val="00D727F1"/>
    <w:rsid w:val="00D72BD8"/>
    <w:rsid w:val="00D72D63"/>
    <w:rsid w:val="00D732FB"/>
    <w:rsid w:val="00D73676"/>
    <w:rsid w:val="00D7376F"/>
    <w:rsid w:val="00D73884"/>
    <w:rsid w:val="00D73AB2"/>
    <w:rsid w:val="00D749FC"/>
    <w:rsid w:val="00D7504B"/>
    <w:rsid w:val="00D75597"/>
    <w:rsid w:val="00D75D3B"/>
    <w:rsid w:val="00D75E7F"/>
    <w:rsid w:val="00D76222"/>
    <w:rsid w:val="00D76239"/>
    <w:rsid w:val="00D765A8"/>
    <w:rsid w:val="00D76769"/>
    <w:rsid w:val="00D76911"/>
    <w:rsid w:val="00D76FA8"/>
    <w:rsid w:val="00D77073"/>
    <w:rsid w:val="00D770DA"/>
    <w:rsid w:val="00D81770"/>
    <w:rsid w:val="00D8225D"/>
    <w:rsid w:val="00D82359"/>
    <w:rsid w:val="00D82898"/>
    <w:rsid w:val="00D8374B"/>
    <w:rsid w:val="00D83756"/>
    <w:rsid w:val="00D837B6"/>
    <w:rsid w:val="00D837FC"/>
    <w:rsid w:val="00D83CFA"/>
    <w:rsid w:val="00D84349"/>
    <w:rsid w:val="00D859C9"/>
    <w:rsid w:val="00D864E8"/>
    <w:rsid w:val="00D87175"/>
    <w:rsid w:val="00D875EA"/>
    <w:rsid w:val="00D90354"/>
    <w:rsid w:val="00D904C8"/>
    <w:rsid w:val="00D9154E"/>
    <w:rsid w:val="00D91652"/>
    <w:rsid w:val="00D91C81"/>
    <w:rsid w:val="00D91FC6"/>
    <w:rsid w:val="00D92462"/>
    <w:rsid w:val="00D92FCD"/>
    <w:rsid w:val="00D9323F"/>
    <w:rsid w:val="00D93420"/>
    <w:rsid w:val="00D93F07"/>
    <w:rsid w:val="00D93F69"/>
    <w:rsid w:val="00D945A9"/>
    <w:rsid w:val="00D94F18"/>
    <w:rsid w:val="00D9537F"/>
    <w:rsid w:val="00D95BB2"/>
    <w:rsid w:val="00D95D2E"/>
    <w:rsid w:val="00D96AD6"/>
    <w:rsid w:val="00D96D0C"/>
    <w:rsid w:val="00D97208"/>
    <w:rsid w:val="00D97B69"/>
    <w:rsid w:val="00D97BA4"/>
    <w:rsid w:val="00DA008B"/>
    <w:rsid w:val="00DA0125"/>
    <w:rsid w:val="00DA02B5"/>
    <w:rsid w:val="00DA02C2"/>
    <w:rsid w:val="00DA04FE"/>
    <w:rsid w:val="00DA05E1"/>
    <w:rsid w:val="00DA05E6"/>
    <w:rsid w:val="00DA0946"/>
    <w:rsid w:val="00DA0948"/>
    <w:rsid w:val="00DA1D2F"/>
    <w:rsid w:val="00DA2400"/>
    <w:rsid w:val="00DA30ED"/>
    <w:rsid w:val="00DA3D6A"/>
    <w:rsid w:val="00DA3F94"/>
    <w:rsid w:val="00DA491F"/>
    <w:rsid w:val="00DA4D4D"/>
    <w:rsid w:val="00DA4EB3"/>
    <w:rsid w:val="00DA5C3A"/>
    <w:rsid w:val="00DA6300"/>
    <w:rsid w:val="00DA6437"/>
    <w:rsid w:val="00DA6794"/>
    <w:rsid w:val="00DA69CE"/>
    <w:rsid w:val="00DA6B99"/>
    <w:rsid w:val="00DA6F3B"/>
    <w:rsid w:val="00DA7308"/>
    <w:rsid w:val="00DA79CC"/>
    <w:rsid w:val="00DB00F8"/>
    <w:rsid w:val="00DB03C8"/>
    <w:rsid w:val="00DB05D1"/>
    <w:rsid w:val="00DB0BA9"/>
    <w:rsid w:val="00DB1FE4"/>
    <w:rsid w:val="00DB29C4"/>
    <w:rsid w:val="00DB2D5F"/>
    <w:rsid w:val="00DB3DEA"/>
    <w:rsid w:val="00DB4C9B"/>
    <w:rsid w:val="00DB5EED"/>
    <w:rsid w:val="00DB62FF"/>
    <w:rsid w:val="00DC0336"/>
    <w:rsid w:val="00DC16CC"/>
    <w:rsid w:val="00DC280E"/>
    <w:rsid w:val="00DC40DC"/>
    <w:rsid w:val="00DC4232"/>
    <w:rsid w:val="00DC44BF"/>
    <w:rsid w:val="00DC45A2"/>
    <w:rsid w:val="00DC4C66"/>
    <w:rsid w:val="00DC548C"/>
    <w:rsid w:val="00DC5D8A"/>
    <w:rsid w:val="00DC6329"/>
    <w:rsid w:val="00DC6DC8"/>
    <w:rsid w:val="00DC7831"/>
    <w:rsid w:val="00DC7EA4"/>
    <w:rsid w:val="00DD09BE"/>
    <w:rsid w:val="00DD0E85"/>
    <w:rsid w:val="00DD16FE"/>
    <w:rsid w:val="00DD1D61"/>
    <w:rsid w:val="00DD2348"/>
    <w:rsid w:val="00DD2DA5"/>
    <w:rsid w:val="00DD4773"/>
    <w:rsid w:val="00DD4A02"/>
    <w:rsid w:val="00DD511F"/>
    <w:rsid w:val="00DD5829"/>
    <w:rsid w:val="00DD5947"/>
    <w:rsid w:val="00DD6232"/>
    <w:rsid w:val="00DD67C9"/>
    <w:rsid w:val="00DD73A6"/>
    <w:rsid w:val="00DD7E11"/>
    <w:rsid w:val="00DE024B"/>
    <w:rsid w:val="00DE0798"/>
    <w:rsid w:val="00DE1C0E"/>
    <w:rsid w:val="00DE1C4F"/>
    <w:rsid w:val="00DE2B1C"/>
    <w:rsid w:val="00DE2C16"/>
    <w:rsid w:val="00DE3D7A"/>
    <w:rsid w:val="00DE3E03"/>
    <w:rsid w:val="00DE3E85"/>
    <w:rsid w:val="00DE41E7"/>
    <w:rsid w:val="00DE4213"/>
    <w:rsid w:val="00DE5B3C"/>
    <w:rsid w:val="00DE68C7"/>
    <w:rsid w:val="00DE6D5A"/>
    <w:rsid w:val="00DF0179"/>
    <w:rsid w:val="00DF0399"/>
    <w:rsid w:val="00DF09FD"/>
    <w:rsid w:val="00DF10C2"/>
    <w:rsid w:val="00DF1912"/>
    <w:rsid w:val="00DF1AE2"/>
    <w:rsid w:val="00DF1B5E"/>
    <w:rsid w:val="00DF1E24"/>
    <w:rsid w:val="00DF1E78"/>
    <w:rsid w:val="00DF2F5F"/>
    <w:rsid w:val="00DF314C"/>
    <w:rsid w:val="00DF3584"/>
    <w:rsid w:val="00DF3888"/>
    <w:rsid w:val="00DF3CD1"/>
    <w:rsid w:val="00DF3D36"/>
    <w:rsid w:val="00DF44DE"/>
    <w:rsid w:val="00DF4ADD"/>
    <w:rsid w:val="00DF4C48"/>
    <w:rsid w:val="00DF4D26"/>
    <w:rsid w:val="00DF4D43"/>
    <w:rsid w:val="00DF5E8F"/>
    <w:rsid w:val="00DF610B"/>
    <w:rsid w:val="00DF6A3B"/>
    <w:rsid w:val="00DF6EF4"/>
    <w:rsid w:val="00DF7A79"/>
    <w:rsid w:val="00DF7A7B"/>
    <w:rsid w:val="00E00626"/>
    <w:rsid w:val="00E00AA2"/>
    <w:rsid w:val="00E01025"/>
    <w:rsid w:val="00E0195F"/>
    <w:rsid w:val="00E01B8C"/>
    <w:rsid w:val="00E023E5"/>
    <w:rsid w:val="00E04277"/>
    <w:rsid w:val="00E045FB"/>
    <w:rsid w:val="00E0495E"/>
    <w:rsid w:val="00E04B70"/>
    <w:rsid w:val="00E05289"/>
    <w:rsid w:val="00E05E84"/>
    <w:rsid w:val="00E0629F"/>
    <w:rsid w:val="00E0682C"/>
    <w:rsid w:val="00E068A8"/>
    <w:rsid w:val="00E069B0"/>
    <w:rsid w:val="00E07B9B"/>
    <w:rsid w:val="00E10F7D"/>
    <w:rsid w:val="00E11041"/>
    <w:rsid w:val="00E114CD"/>
    <w:rsid w:val="00E11FC4"/>
    <w:rsid w:val="00E121DD"/>
    <w:rsid w:val="00E12429"/>
    <w:rsid w:val="00E12C28"/>
    <w:rsid w:val="00E13793"/>
    <w:rsid w:val="00E138EE"/>
    <w:rsid w:val="00E13F93"/>
    <w:rsid w:val="00E145C8"/>
    <w:rsid w:val="00E1498B"/>
    <w:rsid w:val="00E15D15"/>
    <w:rsid w:val="00E1668A"/>
    <w:rsid w:val="00E170E6"/>
    <w:rsid w:val="00E207CA"/>
    <w:rsid w:val="00E20FAB"/>
    <w:rsid w:val="00E20FE5"/>
    <w:rsid w:val="00E2113C"/>
    <w:rsid w:val="00E21235"/>
    <w:rsid w:val="00E218DA"/>
    <w:rsid w:val="00E218DE"/>
    <w:rsid w:val="00E21BD8"/>
    <w:rsid w:val="00E21F2D"/>
    <w:rsid w:val="00E22638"/>
    <w:rsid w:val="00E229BA"/>
    <w:rsid w:val="00E23BA6"/>
    <w:rsid w:val="00E23F7B"/>
    <w:rsid w:val="00E24662"/>
    <w:rsid w:val="00E24B1D"/>
    <w:rsid w:val="00E2569F"/>
    <w:rsid w:val="00E25C51"/>
    <w:rsid w:val="00E2674A"/>
    <w:rsid w:val="00E26797"/>
    <w:rsid w:val="00E27050"/>
    <w:rsid w:val="00E30C55"/>
    <w:rsid w:val="00E315DE"/>
    <w:rsid w:val="00E315E2"/>
    <w:rsid w:val="00E3179F"/>
    <w:rsid w:val="00E31814"/>
    <w:rsid w:val="00E318EE"/>
    <w:rsid w:val="00E348D9"/>
    <w:rsid w:val="00E35084"/>
    <w:rsid w:val="00E36440"/>
    <w:rsid w:val="00E36588"/>
    <w:rsid w:val="00E36783"/>
    <w:rsid w:val="00E3691E"/>
    <w:rsid w:val="00E36A3F"/>
    <w:rsid w:val="00E36D15"/>
    <w:rsid w:val="00E375E2"/>
    <w:rsid w:val="00E40174"/>
    <w:rsid w:val="00E40387"/>
    <w:rsid w:val="00E407EC"/>
    <w:rsid w:val="00E40F6B"/>
    <w:rsid w:val="00E41CE5"/>
    <w:rsid w:val="00E422A3"/>
    <w:rsid w:val="00E42798"/>
    <w:rsid w:val="00E428C6"/>
    <w:rsid w:val="00E430C8"/>
    <w:rsid w:val="00E44F45"/>
    <w:rsid w:val="00E45178"/>
    <w:rsid w:val="00E45D07"/>
    <w:rsid w:val="00E47749"/>
    <w:rsid w:val="00E504BF"/>
    <w:rsid w:val="00E50F03"/>
    <w:rsid w:val="00E516B3"/>
    <w:rsid w:val="00E52050"/>
    <w:rsid w:val="00E5280B"/>
    <w:rsid w:val="00E5290E"/>
    <w:rsid w:val="00E5304B"/>
    <w:rsid w:val="00E532EA"/>
    <w:rsid w:val="00E5354A"/>
    <w:rsid w:val="00E53888"/>
    <w:rsid w:val="00E53DAE"/>
    <w:rsid w:val="00E53EB0"/>
    <w:rsid w:val="00E53FB3"/>
    <w:rsid w:val="00E5441A"/>
    <w:rsid w:val="00E54AED"/>
    <w:rsid w:val="00E54BE7"/>
    <w:rsid w:val="00E56395"/>
    <w:rsid w:val="00E56E26"/>
    <w:rsid w:val="00E576FD"/>
    <w:rsid w:val="00E578DA"/>
    <w:rsid w:val="00E579EB"/>
    <w:rsid w:val="00E57A24"/>
    <w:rsid w:val="00E616B7"/>
    <w:rsid w:val="00E620F3"/>
    <w:rsid w:val="00E62304"/>
    <w:rsid w:val="00E62495"/>
    <w:rsid w:val="00E625FE"/>
    <w:rsid w:val="00E62A6E"/>
    <w:rsid w:val="00E62CE8"/>
    <w:rsid w:val="00E633C6"/>
    <w:rsid w:val="00E641D9"/>
    <w:rsid w:val="00E64217"/>
    <w:rsid w:val="00E6461F"/>
    <w:rsid w:val="00E64EF1"/>
    <w:rsid w:val="00E64F36"/>
    <w:rsid w:val="00E65009"/>
    <w:rsid w:val="00E65A8F"/>
    <w:rsid w:val="00E666CA"/>
    <w:rsid w:val="00E66D85"/>
    <w:rsid w:val="00E67395"/>
    <w:rsid w:val="00E67467"/>
    <w:rsid w:val="00E6760C"/>
    <w:rsid w:val="00E67CC2"/>
    <w:rsid w:val="00E703F0"/>
    <w:rsid w:val="00E707B3"/>
    <w:rsid w:val="00E70D73"/>
    <w:rsid w:val="00E7140C"/>
    <w:rsid w:val="00E719D2"/>
    <w:rsid w:val="00E72662"/>
    <w:rsid w:val="00E72E7D"/>
    <w:rsid w:val="00E72F19"/>
    <w:rsid w:val="00E73118"/>
    <w:rsid w:val="00E7328A"/>
    <w:rsid w:val="00E73BFF"/>
    <w:rsid w:val="00E741C2"/>
    <w:rsid w:val="00E7462F"/>
    <w:rsid w:val="00E748F0"/>
    <w:rsid w:val="00E74A81"/>
    <w:rsid w:val="00E74D22"/>
    <w:rsid w:val="00E75252"/>
    <w:rsid w:val="00E7534B"/>
    <w:rsid w:val="00E77203"/>
    <w:rsid w:val="00E77603"/>
    <w:rsid w:val="00E80F78"/>
    <w:rsid w:val="00E815CF"/>
    <w:rsid w:val="00E82CCD"/>
    <w:rsid w:val="00E83354"/>
    <w:rsid w:val="00E833D2"/>
    <w:rsid w:val="00E8398B"/>
    <w:rsid w:val="00E86E57"/>
    <w:rsid w:val="00E8731C"/>
    <w:rsid w:val="00E87D27"/>
    <w:rsid w:val="00E87E34"/>
    <w:rsid w:val="00E87FF2"/>
    <w:rsid w:val="00E9033D"/>
    <w:rsid w:val="00E90645"/>
    <w:rsid w:val="00E909EC"/>
    <w:rsid w:val="00E91323"/>
    <w:rsid w:val="00E91376"/>
    <w:rsid w:val="00E91413"/>
    <w:rsid w:val="00E91683"/>
    <w:rsid w:val="00E91939"/>
    <w:rsid w:val="00E91E23"/>
    <w:rsid w:val="00E91FDE"/>
    <w:rsid w:val="00E93AB3"/>
    <w:rsid w:val="00E93DB3"/>
    <w:rsid w:val="00E944C0"/>
    <w:rsid w:val="00E94C2B"/>
    <w:rsid w:val="00E94CE8"/>
    <w:rsid w:val="00E94F3E"/>
    <w:rsid w:val="00E950D3"/>
    <w:rsid w:val="00E96388"/>
    <w:rsid w:val="00E96C9E"/>
    <w:rsid w:val="00E96D28"/>
    <w:rsid w:val="00E97296"/>
    <w:rsid w:val="00E9731A"/>
    <w:rsid w:val="00E973C2"/>
    <w:rsid w:val="00E97ACF"/>
    <w:rsid w:val="00E97C1D"/>
    <w:rsid w:val="00E97CB5"/>
    <w:rsid w:val="00EA011F"/>
    <w:rsid w:val="00EA0212"/>
    <w:rsid w:val="00EA0A19"/>
    <w:rsid w:val="00EA181A"/>
    <w:rsid w:val="00EA2802"/>
    <w:rsid w:val="00EA3496"/>
    <w:rsid w:val="00EA3E38"/>
    <w:rsid w:val="00EA3F15"/>
    <w:rsid w:val="00EA4068"/>
    <w:rsid w:val="00EA42F4"/>
    <w:rsid w:val="00EA49ED"/>
    <w:rsid w:val="00EA56C5"/>
    <w:rsid w:val="00EA71E3"/>
    <w:rsid w:val="00EA7398"/>
    <w:rsid w:val="00EA7A3C"/>
    <w:rsid w:val="00EA7AE3"/>
    <w:rsid w:val="00EA7E8F"/>
    <w:rsid w:val="00EB0673"/>
    <w:rsid w:val="00EB2866"/>
    <w:rsid w:val="00EB2FC6"/>
    <w:rsid w:val="00EB3289"/>
    <w:rsid w:val="00EB333B"/>
    <w:rsid w:val="00EB351D"/>
    <w:rsid w:val="00EB3C40"/>
    <w:rsid w:val="00EB3F6F"/>
    <w:rsid w:val="00EB4268"/>
    <w:rsid w:val="00EB4430"/>
    <w:rsid w:val="00EB4743"/>
    <w:rsid w:val="00EB4AA6"/>
    <w:rsid w:val="00EB51FF"/>
    <w:rsid w:val="00EB5A7D"/>
    <w:rsid w:val="00EB63DC"/>
    <w:rsid w:val="00EB6441"/>
    <w:rsid w:val="00EB66F5"/>
    <w:rsid w:val="00EB69CC"/>
    <w:rsid w:val="00EB6F06"/>
    <w:rsid w:val="00EB7038"/>
    <w:rsid w:val="00EB73F1"/>
    <w:rsid w:val="00EB74BA"/>
    <w:rsid w:val="00EC00D4"/>
    <w:rsid w:val="00EC073C"/>
    <w:rsid w:val="00EC1508"/>
    <w:rsid w:val="00EC25C2"/>
    <w:rsid w:val="00EC42D1"/>
    <w:rsid w:val="00EC4B74"/>
    <w:rsid w:val="00EC639C"/>
    <w:rsid w:val="00EC685B"/>
    <w:rsid w:val="00EC6A4E"/>
    <w:rsid w:val="00EC74D9"/>
    <w:rsid w:val="00EC7FF4"/>
    <w:rsid w:val="00ED184D"/>
    <w:rsid w:val="00ED1B2A"/>
    <w:rsid w:val="00ED1EF8"/>
    <w:rsid w:val="00ED21EE"/>
    <w:rsid w:val="00ED2605"/>
    <w:rsid w:val="00ED2927"/>
    <w:rsid w:val="00ED335F"/>
    <w:rsid w:val="00ED39E8"/>
    <w:rsid w:val="00ED3B2A"/>
    <w:rsid w:val="00ED3D38"/>
    <w:rsid w:val="00ED4046"/>
    <w:rsid w:val="00ED421C"/>
    <w:rsid w:val="00ED4B81"/>
    <w:rsid w:val="00ED51BC"/>
    <w:rsid w:val="00ED55AF"/>
    <w:rsid w:val="00ED58CD"/>
    <w:rsid w:val="00ED5E24"/>
    <w:rsid w:val="00ED630C"/>
    <w:rsid w:val="00ED6528"/>
    <w:rsid w:val="00ED71DF"/>
    <w:rsid w:val="00ED7467"/>
    <w:rsid w:val="00ED762E"/>
    <w:rsid w:val="00ED7AEC"/>
    <w:rsid w:val="00EE119B"/>
    <w:rsid w:val="00EE178D"/>
    <w:rsid w:val="00EE1957"/>
    <w:rsid w:val="00EE22DF"/>
    <w:rsid w:val="00EE238B"/>
    <w:rsid w:val="00EE306F"/>
    <w:rsid w:val="00EE3603"/>
    <w:rsid w:val="00EE38F8"/>
    <w:rsid w:val="00EE4507"/>
    <w:rsid w:val="00EE478D"/>
    <w:rsid w:val="00EE59D3"/>
    <w:rsid w:val="00EE59E2"/>
    <w:rsid w:val="00EE5A98"/>
    <w:rsid w:val="00EE621E"/>
    <w:rsid w:val="00EE6294"/>
    <w:rsid w:val="00EE66A6"/>
    <w:rsid w:val="00EE6775"/>
    <w:rsid w:val="00EE7094"/>
    <w:rsid w:val="00EE76DE"/>
    <w:rsid w:val="00EF0423"/>
    <w:rsid w:val="00EF050F"/>
    <w:rsid w:val="00EF2424"/>
    <w:rsid w:val="00EF29DE"/>
    <w:rsid w:val="00EF347F"/>
    <w:rsid w:val="00EF3A06"/>
    <w:rsid w:val="00EF3E9F"/>
    <w:rsid w:val="00EF4DB1"/>
    <w:rsid w:val="00EF4FB3"/>
    <w:rsid w:val="00EF6032"/>
    <w:rsid w:val="00EF688A"/>
    <w:rsid w:val="00F00DE7"/>
    <w:rsid w:val="00F0214F"/>
    <w:rsid w:val="00F0269D"/>
    <w:rsid w:val="00F03111"/>
    <w:rsid w:val="00F03635"/>
    <w:rsid w:val="00F038D7"/>
    <w:rsid w:val="00F04061"/>
    <w:rsid w:val="00F04295"/>
    <w:rsid w:val="00F04A68"/>
    <w:rsid w:val="00F055BE"/>
    <w:rsid w:val="00F0581A"/>
    <w:rsid w:val="00F05AD3"/>
    <w:rsid w:val="00F06404"/>
    <w:rsid w:val="00F069C2"/>
    <w:rsid w:val="00F06E4E"/>
    <w:rsid w:val="00F07406"/>
    <w:rsid w:val="00F0769B"/>
    <w:rsid w:val="00F076B8"/>
    <w:rsid w:val="00F07798"/>
    <w:rsid w:val="00F07A0C"/>
    <w:rsid w:val="00F104E2"/>
    <w:rsid w:val="00F109EC"/>
    <w:rsid w:val="00F11218"/>
    <w:rsid w:val="00F11FB7"/>
    <w:rsid w:val="00F1212C"/>
    <w:rsid w:val="00F121D7"/>
    <w:rsid w:val="00F12D42"/>
    <w:rsid w:val="00F12E56"/>
    <w:rsid w:val="00F140D4"/>
    <w:rsid w:val="00F1470C"/>
    <w:rsid w:val="00F14C2F"/>
    <w:rsid w:val="00F14DAE"/>
    <w:rsid w:val="00F14EC3"/>
    <w:rsid w:val="00F14F21"/>
    <w:rsid w:val="00F15135"/>
    <w:rsid w:val="00F153C1"/>
    <w:rsid w:val="00F154C0"/>
    <w:rsid w:val="00F1560A"/>
    <w:rsid w:val="00F15BC8"/>
    <w:rsid w:val="00F15D16"/>
    <w:rsid w:val="00F15EDE"/>
    <w:rsid w:val="00F162E4"/>
    <w:rsid w:val="00F20157"/>
    <w:rsid w:val="00F20310"/>
    <w:rsid w:val="00F204C2"/>
    <w:rsid w:val="00F204EC"/>
    <w:rsid w:val="00F207AE"/>
    <w:rsid w:val="00F21930"/>
    <w:rsid w:val="00F2237C"/>
    <w:rsid w:val="00F2261B"/>
    <w:rsid w:val="00F232E8"/>
    <w:rsid w:val="00F2382D"/>
    <w:rsid w:val="00F23E06"/>
    <w:rsid w:val="00F23EC7"/>
    <w:rsid w:val="00F24231"/>
    <w:rsid w:val="00F24FC4"/>
    <w:rsid w:val="00F251B9"/>
    <w:rsid w:val="00F255C1"/>
    <w:rsid w:val="00F25DF8"/>
    <w:rsid w:val="00F26DB1"/>
    <w:rsid w:val="00F270C4"/>
    <w:rsid w:val="00F27CED"/>
    <w:rsid w:val="00F27EDB"/>
    <w:rsid w:val="00F30CCB"/>
    <w:rsid w:val="00F30CE0"/>
    <w:rsid w:val="00F31512"/>
    <w:rsid w:val="00F32AF7"/>
    <w:rsid w:val="00F33546"/>
    <w:rsid w:val="00F33811"/>
    <w:rsid w:val="00F3429B"/>
    <w:rsid w:val="00F34438"/>
    <w:rsid w:val="00F34576"/>
    <w:rsid w:val="00F34680"/>
    <w:rsid w:val="00F34CC5"/>
    <w:rsid w:val="00F35ECF"/>
    <w:rsid w:val="00F3606F"/>
    <w:rsid w:val="00F366D3"/>
    <w:rsid w:val="00F37837"/>
    <w:rsid w:val="00F37E89"/>
    <w:rsid w:val="00F403ED"/>
    <w:rsid w:val="00F405DB"/>
    <w:rsid w:val="00F405F2"/>
    <w:rsid w:val="00F4090E"/>
    <w:rsid w:val="00F41461"/>
    <w:rsid w:val="00F43DBE"/>
    <w:rsid w:val="00F447E3"/>
    <w:rsid w:val="00F44883"/>
    <w:rsid w:val="00F44ABA"/>
    <w:rsid w:val="00F45477"/>
    <w:rsid w:val="00F45621"/>
    <w:rsid w:val="00F45AF3"/>
    <w:rsid w:val="00F4604B"/>
    <w:rsid w:val="00F462B5"/>
    <w:rsid w:val="00F46667"/>
    <w:rsid w:val="00F5060A"/>
    <w:rsid w:val="00F5140F"/>
    <w:rsid w:val="00F51E1B"/>
    <w:rsid w:val="00F524B5"/>
    <w:rsid w:val="00F52DC9"/>
    <w:rsid w:val="00F532D4"/>
    <w:rsid w:val="00F538B0"/>
    <w:rsid w:val="00F53B38"/>
    <w:rsid w:val="00F53B5D"/>
    <w:rsid w:val="00F53EE7"/>
    <w:rsid w:val="00F53F29"/>
    <w:rsid w:val="00F53FB2"/>
    <w:rsid w:val="00F54976"/>
    <w:rsid w:val="00F57578"/>
    <w:rsid w:val="00F57B0B"/>
    <w:rsid w:val="00F57CB3"/>
    <w:rsid w:val="00F61BCD"/>
    <w:rsid w:val="00F62FB8"/>
    <w:rsid w:val="00F63113"/>
    <w:rsid w:val="00F64532"/>
    <w:rsid w:val="00F64697"/>
    <w:rsid w:val="00F6474A"/>
    <w:rsid w:val="00F65376"/>
    <w:rsid w:val="00F6554F"/>
    <w:rsid w:val="00F65581"/>
    <w:rsid w:val="00F65C2F"/>
    <w:rsid w:val="00F65D30"/>
    <w:rsid w:val="00F677F1"/>
    <w:rsid w:val="00F67FEB"/>
    <w:rsid w:val="00F700D2"/>
    <w:rsid w:val="00F70AE5"/>
    <w:rsid w:val="00F70EBE"/>
    <w:rsid w:val="00F70EEB"/>
    <w:rsid w:val="00F7118C"/>
    <w:rsid w:val="00F711A9"/>
    <w:rsid w:val="00F714D3"/>
    <w:rsid w:val="00F71708"/>
    <w:rsid w:val="00F71BF3"/>
    <w:rsid w:val="00F72441"/>
    <w:rsid w:val="00F73309"/>
    <w:rsid w:val="00F7360A"/>
    <w:rsid w:val="00F74E13"/>
    <w:rsid w:val="00F75C83"/>
    <w:rsid w:val="00F75FC3"/>
    <w:rsid w:val="00F76C9B"/>
    <w:rsid w:val="00F76F13"/>
    <w:rsid w:val="00F777D6"/>
    <w:rsid w:val="00F77932"/>
    <w:rsid w:val="00F77CB9"/>
    <w:rsid w:val="00F806C7"/>
    <w:rsid w:val="00F80E2E"/>
    <w:rsid w:val="00F825DF"/>
    <w:rsid w:val="00F827D0"/>
    <w:rsid w:val="00F828AE"/>
    <w:rsid w:val="00F82CE2"/>
    <w:rsid w:val="00F82E6C"/>
    <w:rsid w:val="00F8366A"/>
    <w:rsid w:val="00F83FC7"/>
    <w:rsid w:val="00F850F3"/>
    <w:rsid w:val="00F8522D"/>
    <w:rsid w:val="00F856BE"/>
    <w:rsid w:val="00F85AE5"/>
    <w:rsid w:val="00F863F9"/>
    <w:rsid w:val="00F86663"/>
    <w:rsid w:val="00F86681"/>
    <w:rsid w:val="00F86D77"/>
    <w:rsid w:val="00F86DA1"/>
    <w:rsid w:val="00F87216"/>
    <w:rsid w:val="00F908D8"/>
    <w:rsid w:val="00F9120D"/>
    <w:rsid w:val="00F91783"/>
    <w:rsid w:val="00F919CA"/>
    <w:rsid w:val="00F91E1D"/>
    <w:rsid w:val="00F9242A"/>
    <w:rsid w:val="00F92948"/>
    <w:rsid w:val="00F92A86"/>
    <w:rsid w:val="00F92E25"/>
    <w:rsid w:val="00F93A0E"/>
    <w:rsid w:val="00F93CA2"/>
    <w:rsid w:val="00F93EB1"/>
    <w:rsid w:val="00F9493D"/>
    <w:rsid w:val="00F94A92"/>
    <w:rsid w:val="00F94E43"/>
    <w:rsid w:val="00F95E3C"/>
    <w:rsid w:val="00F96262"/>
    <w:rsid w:val="00F962E0"/>
    <w:rsid w:val="00F965EA"/>
    <w:rsid w:val="00F9668F"/>
    <w:rsid w:val="00F96C81"/>
    <w:rsid w:val="00F96DDF"/>
    <w:rsid w:val="00F97054"/>
    <w:rsid w:val="00F97139"/>
    <w:rsid w:val="00F97410"/>
    <w:rsid w:val="00F97D0B"/>
    <w:rsid w:val="00FA02A3"/>
    <w:rsid w:val="00FA0531"/>
    <w:rsid w:val="00FA0F00"/>
    <w:rsid w:val="00FA0F60"/>
    <w:rsid w:val="00FA1C0B"/>
    <w:rsid w:val="00FA1DEC"/>
    <w:rsid w:val="00FA222A"/>
    <w:rsid w:val="00FA2353"/>
    <w:rsid w:val="00FA2376"/>
    <w:rsid w:val="00FA27B1"/>
    <w:rsid w:val="00FA339A"/>
    <w:rsid w:val="00FA359D"/>
    <w:rsid w:val="00FA37B8"/>
    <w:rsid w:val="00FA40FB"/>
    <w:rsid w:val="00FA4256"/>
    <w:rsid w:val="00FA4701"/>
    <w:rsid w:val="00FA5FA3"/>
    <w:rsid w:val="00FA6636"/>
    <w:rsid w:val="00FA6C55"/>
    <w:rsid w:val="00FA7093"/>
    <w:rsid w:val="00FA70D6"/>
    <w:rsid w:val="00FA7253"/>
    <w:rsid w:val="00FA73D4"/>
    <w:rsid w:val="00FA7DBF"/>
    <w:rsid w:val="00FB0FD8"/>
    <w:rsid w:val="00FB275A"/>
    <w:rsid w:val="00FB2C54"/>
    <w:rsid w:val="00FB3075"/>
    <w:rsid w:val="00FB34B6"/>
    <w:rsid w:val="00FB3C94"/>
    <w:rsid w:val="00FB3D6F"/>
    <w:rsid w:val="00FB4788"/>
    <w:rsid w:val="00FB54AE"/>
    <w:rsid w:val="00FB63F4"/>
    <w:rsid w:val="00FB67D4"/>
    <w:rsid w:val="00FB6BD7"/>
    <w:rsid w:val="00FB717C"/>
    <w:rsid w:val="00FB78A4"/>
    <w:rsid w:val="00FB7D05"/>
    <w:rsid w:val="00FC07BB"/>
    <w:rsid w:val="00FC0E55"/>
    <w:rsid w:val="00FC1517"/>
    <w:rsid w:val="00FC1951"/>
    <w:rsid w:val="00FC2329"/>
    <w:rsid w:val="00FC272B"/>
    <w:rsid w:val="00FC303A"/>
    <w:rsid w:val="00FC31D3"/>
    <w:rsid w:val="00FC35DF"/>
    <w:rsid w:val="00FC3654"/>
    <w:rsid w:val="00FC37BF"/>
    <w:rsid w:val="00FC3C04"/>
    <w:rsid w:val="00FC495F"/>
    <w:rsid w:val="00FC4991"/>
    <w:rsid w:val="00FC4F6B"/>
    <w:rsid w:val="00FC5121"/>
    <w:rsid w:val="00FC5566"/>
    <w:rsid w:val="00FC5B84"/>
    <w:rsid w:val="00FC5D9E"/>
    <w:rsid w:val="00FC5EA4"/>
    <w:rsid w:val="00FC760F"/>
    <w:rsid w:val="00FC7A99"/>
    <w:rsid w:val="00FC7E53"/>
    <w:rsid w:val="00FD02ED"/>
    <w:rsid w:val="00FD03B3"/>
    <w:rsid w:val="00FD0606"/>
    <w:rsid w:val="00FD1631"/>
    <w:rsid w:val="00FD1E09"/>
    <w:rsid w:val="00FD1EA9"/>
    <w:rsid w:val="00FD1FB7"/>
    <w:rsid w:val="00FD1FC0"/>
    <w:rsid w:val="00FD2CE8"/>
    <w:rsid w:val="00FD33B4"/>
    <w:rsid w:val="00FD33C2"/>
    <w:rsid w:val="00FD3D24"/>
    <w:rsid w:val="00FD44B8"/>
    <w:rsid w:val="00FD46DA"/>
    <w:rsid w:val="00FD4CED"/>
    <w:rsid w:val="00FD4CF5"/>
    <w:rsid w:val="00FD627C"/>
    <w:rsid w:val="00FD64A3"/>
    <w:rsid w:val="00FD691D"/>
    <w:rsid w:val="00FD7068"/>
    <w:rsid w:val="00FD708F"/>
    <w:rsid w:val="00FD7127"/>
    <w:rsid w:val="00FD73E6"/>
    <w:rsid w:val="00FE04B4"/>
    <w:rsid w:val="00FE1867"/>
    <w:rsid w:val="00FE1A49"/>
    <w:rsid w:val="00FE2FC9"/>
    <w:rsid w:val="00FE3538"/>
    <w:rsid w:val="00FE3660"/>
    <w:rsid w:val="00FE4A61"/>
    <w:rsid w:val="00FE63DA"/>
    <w:rsid w:val="00FE6494"/>
    <w:rsid w:val="00FE6600"/>
    <w:rsid w:val="00FE6777"/>
    <w:rsid w:val="00FE6E6A"/>
    <w:rsid w:val="00FE7693"/>
    <w:rsid w:val="00FE780B"/>
    <w:rsid w:val="00FE7FCF"/>
    <w:rsid w:val="00FF1215"/>
    <w:rsid w:val="00FF13C4"/>
    <w:rsid w:val="00FF13F7"/>
    <w:rsid w:val="00FF2844"/>
    <w:rsid w:val="00FF2BAA"/>
    <w:rsid w:val="00FF4096"/>
    <w:rsid w:val="00FF41A5"/>
    <w:rsid w:val="00FF523C"/>
    <w:rsid w:val="00FF558D"/>
    <w:rsid w:val="00FF561C"/>
    <w:rsid w:val="00FF5CF5"/>
    <w:rsid w:val="00FF6255"/>
    <w:rsid w:val="00FF66C8"/>
    <w:rsid w:val="00FF6A60"/>
    <w:rsid w:val="00FF71CD"/>
    <w:rsid w:val="011636CB"/>
    <w:rsid w:val="01272835"/>
    <w:rsid w:val="017820DE"/>
    <w:rsid w:val="01D7E778"/>
    <w:rsid w:val="020EFD8F"/>
    <w:rsid w:val="02181E09"/>
    <w:rsid w:val="02A6CC45"/>
    <w:rsid w:val="03C95726"/>
    <w:rsid w:val="04058BDA"/>
    <w:rsid w:val="04223836"/>
    <w:rsid w:val="0453DC7C"/>
    <w:rsid w:val="047345CC"/>
    <w:rsid w:val="050D21AC"/>
    <w:rsid w:val="05642669"/>
    <w:rsid w:val="0586DE7F"/>
    <w:rsid w:val="05A63265"/>
    <w:rsid w:val="06955336"/>
    <w:rsid w:val="07444FD9"/>
    <w:rsid w:val="0794D566"/>
    <w:rsid w:val="080B8558"/>
    <w:rsid w:val="09075205"/>
    <w:rsid w:val="0915BE3E"/>
    <w:rsid w:val="095093E1"/>
    <w:rsid w:val="0960FA04"/>
    <w:rsid w:val="09964151"/>
    <w:rsid w:val="09F36FE5"/>
    <w:rsid w:val="0A20EF3D"/>
    <w:rsid w:val="0A65EF6F"/>
    <w:rsid w:val="0AC856AE"/>
    <w:rsid w:val="0B0A8DA1"/>
    <w:rsid w:val="0B955B02"/>
    <w:rsid w:val="0C77EE85"/>
    <w:rsid w:val="0CC76835"/>
    <w:rsid w:val="0D1B03C5"/>
    <w:rsid w:val="0D54B42A"/>
    <w:rsid w:val="0D739DC3"/>
    <w:rsid w:val="0D7B8B89"/>
    <w:rsid w:val="0E05774B"/>
    <w:rsid w:val="0E1EA0C9"/>
    <w:rsid w:val="0E2398F7"/>
    <w:rsid w:val="0ECD0DAB"/>
    <w:rsid w:val="0F3C9D72"/>
    <w:rsid w:val="0F7D77DE"/>
    <w:rsid w:val="0FC70587"/>
    <w:rsid w:val="106420D8"/>
    <w:rsid w:val="10AEFD6B"/>
    <w:rsid w:val="10CCB854"/>
    <w:rsid w:val="10DACAB5"/>
    <w:rsid w:val="115A3A97"/>
    <w:rsid w:val="1186A3A4"/>
    <w:rsid w:val="1190A9E8"/>
    <w:rsid w:val="11931678"/>
    <w:rsid w:val="11A0627E"/>
    <w:rsid w:val="1271E199"/>
    <w:rsid w:val="127D721A"/>
    <w:rsid w:val="12CA3307"/>
    <w:rsid w:val="13542C4C"/>
    <w:rsid w:val="13C7C56C"/>
    <w:rsid w:val="1464F18D"/>
    <w:rsid w:val="14C7B332"/>
    <w:rsid w:val="14C9BDC1"/>
    <w:rsid w:val="14D5BED9"/>
    <w:rsid w:val="1660EF37"/>
    <w:rsid w:val="169A782F"/>
    <w:rsid w:val="16BFC418"/>
    <w:rsid w:val="173B308A"/>
    <w:rsid w:val="179DA42A"/>
    <w:rsid w:val="187A69CF"/>
    <w:rsid w:val="188A1E1E"/>
    <w:rsid w:val="18D43E64"/>
    <w:rsid w:val="194BC8FB"/>
    <w:rsid w:val="19DD9CE4"/>
    <w:rsid w:val="1A6D858F"/>
    <w:rsid w:val="1AD6A6AD"/>
    <w:rsid w:val="1B20D307"/>
    <w:rsid w:val="1B309114"/>
    <w:rsid w:val="1BB96707"/>
    <w:rsid w:val="1BDA6E77"/>
    <w:rsid w:val="1C1D2307"/>
    <w:rsid w:val="1CB4C5EE"/>
    <w:rsid w:val="1CD49CD5"/>
    <w:rsid w:val="1DB1904C"/>
    <w:rsid w:val="1DBD9ADE"/>
    <w:rsid w:val="1E167232"/>
    <w:rsid w:val="1EA9EACA"/>
    <w:rsid w:val="1EEACF95"/>
    <w:rsid w:val="1F57C12F"/>
    <w:rsid w:val="1FA517A0"/>
    <w:rsid w:val="1FC70EF2"/>
    <w:rsid w:val="1FCB0FE6"/>
    <w:rsid w:val="1FCD35F6"/>
    <w:rsid w:val="1FD401B2"/>
    <w:rsid w:val="1FF309D3"/>
    <w:rsid w:val="204AA8C1"/>
    <w:rsid w:val="20B2E540"/>
    <w:rsid w:val="20F14A02"/>
    <w:rsid w:val="211EDEFC"/>
    <w:rsid w:val="2135B4E0"/>
    <w:rsid w:val="2182A972"/>
    <w:rsid w:val="22482EDB"/>
    <w:rsid w:val="22ADDCB0"/>
    <w:rsid w:val="2424C456"/>
    <w:rsid w:val="25851B1C"/>
    <w:rsid w:val="2610166F"/>
    <w:rsid w:val="26160A79"/>
    <w:rsid w:val="262DD158"/>
    <w:rsid w:val="270432A2"/>
    <w:rsid w:val="270F2A84"/>
    <w:rsid w:val="27552883"/>
    <w:rsid w:val="27FFFD2C"/>
    <w:rsid w:val="282BB0B2"/>
    <w:rsid w:val="28CB0907"/>
    <w:rsid w:val="29558CA2"/>
    <w:rsid w:val="29E8D433"/>
    <w:rsid w:val="2A100CF6"/>
    <w:rsid w:val="2A15762A"/>
    <w:rsid w:val="2A2EFDEC"/>
    <w:rsid w:val="2A735989"/>
    <w:rsid w:val="2A85920C"/>
    <w:rsid w:val="2A96E706"/>
    <w:rsid w:val="2B4C4FF3"/>
    <w:rsid w:val="2C1E61D3"/>
    <w:rsid w:val="2C349F88"/>
    <w:rsid w:val="2C646761"/>
    <w:rsid w:val="2C9A0E83"/>
    <w:rsid w:val="2D57959E"/>
    <w:rsid w:val="2D798B40"/>
    <w:rsid w:val="2E833D81"/>
    <w:rsid w:val="2F1B5157"/>
    <w:rsid w:val="30047C03"/>
    <w:rsid w:val="3055EAA8"/>
    <w:rsid w:val="307019BC"/>
    <w:rsid w:val="3141111A"/>
    <w:rsid w:val="31676385"/>
    <w:rsid w:val="316B92F5"/>
    <w:rsid w:val="319DE723"/>
    <w:rsid w:val="31CA739C"/>
    <w:rsid w:val="3282BC8D"/>
    <w:rsid w:val="3292FF75"/>
    <w:rsid w:val="32F18E04"/>
    <w:rsid w:val="32F74C52"/>
    <w:rsid w:val="33E1F2C4"/>
    <w:rsid w:val="34119613"/>
    <w:rsid w:val="349C46BF"/>
    <w:rsid w:val="34A28BCE"/>
    <w:rsid w:val="34F2D765"/>
    <w:rsid w:val="34FB622A"/>
    <w:rsid w:val="34FC911A"/>
    <w:rsid w:val="350584DB"/>
    <w:rsid w:val="35AF71A9"/>
    <w:rsid w:val="35F568A3"/>
    <w:rsid w:val="36F6A317"/>
    <w:rsid w:val="371DC66A"/>
    <w:rsid w:val="37DBA236"/>
    <w:rsid w:val="37FFDBE4"/>
    <w:rsid w:val="3868ABDB"/>
    <w:rsid w:val="38708F83"/>
    <w:rsid w:val="38B8B0AA"/>
    <w:rsid w:val="38CA6CFB"/>
    <w:rsid w:val="38D977C4"/>
    <w:rsid w:val="3926D971"/>
    <w:rsid w:val="39B9AD7F"/>
    <w:rsid w:val="39EE32E5"/>
    <w:rsid w:val="39FB9DFE"/>
    <w:rsid w:val="3A0DADB6"/>
    <w:rsid w:val="3A9CCC18"/>
    <w:rsid w:val="3AB25788"/>
    <w:rsid w:val="3B72B7A3"/>
    <w:rsid w:val="3BC6C9C1"/>
    <w:rsid w:val="3BCC7FD6"/>
    <w:rsid w:val="3BDD2F97"/>
    <w:rsid w:val="3C423192"/>
    <w:rsid w:val="3C7CB226"/>
    <w:rsid w:val="3D2B429E"/>
    <w:rsid w:val="3D87DCEF"/>
    <w:rsid w:val="3DD0D9AA"/>
    <w:rsid w:val="3E78E3DB"/>
    <w:rsid w:val="3E81ED6F"/>
    <w:rsid w:val="3F28FEBE"/>
    <w:rsid w:val="3F7E885D"/>
    <w:rsid w:val="3F8481AC"/>
    <w:rsid w:val="3F9DE887"/>
    <w:rsid w:val="3FA5246C"/>
    <w:rsid w:val="407A86C2"/>
    <w:rsid w:val="40A1C2C8"/>
    <w:rsid w:val="41584482"/>
    <w:rsid w:val="41877212"/>
    <w:rsid w:val="4206AFE3"/>
    <w:rsid w:val="42767945"/>
    <w:rsid w:val="429A7309"/>
    <w:rsid w:val="435D24AE"/>
    <w:rsid w:val="436B9DF9"/>
    <w:rsid w:val="43B8E61A"/>
    <w:rsid w:val="4446590F"/>
    <w:rsid w:val="448FDEDC"/>
    <w:rsid w:val="44DC53F6"/>
    <w:rsid w:val="4511EA9B"/>
    <w:rsid w:val="459A44E2"/>
    <w:rsid w:val="45E1D61F"/>
    <w:rsid w:val="45E498A6"/>
    <w:rsid w:val="461B2762"/>
    <w:rsid w:val="467645C6"/>
    <w:rsid w:val="472BF147"/>
    <w:rsid w:val="47431EF4"/>
    <w:rsid w:val="475CD2AE"/>
    <w:rsid w:val="4768B10E"/>
    <w:rsid w:val="4774806D"/>
    <w:rsid w:val="479759F3"/>
    <w:rsid w:val="480C603B"/>
    <w:rsid w:val="48E7F6F0"/>
    <w:rsid w:val="48F7E8AA"/>
    <w:rsid w:val="49023B80"/>
    <w:rsid w:val="4910E846"/>
    <w:rsid w:val="497302A6"/>
    <w:rsid w:val="49A5F475"/>
    <w:rsid w:val="49B421F6"/>
    <w:rsid w:val="49BD3E3D"/>
    <w:rsid w:val="4A1A64AB"/>
    <w:rsid w:val="4A5CC89C"/>
    <w:rsid w:val="4ACF38ED"/>
    <w:rsid w:val="4AD196CD"/>
    <w:rsid w:val="4ADF40D0"/>
    <w:rsid w:val="4AE68F7B"/>
    <w:rsid w:val="4B056302"/>
    <w:rsid w:val="4B1D7E28"/>
    <w:rsid w:val="4C015BA3"/>
    <w:rsid w:val="4D0764CD"/>
    <w:rsid w:val="4D9A63B9"/>
    <w:rsid w:val="4D9DA763"/>
    <w:rsid w:val="4DE5CE86"/>
    <w:rsid w:val="4E5A3D87"/>
    <w:rsid w:val="4E5B07D0"/>
    <w:rsid w:val="4ED6892D"/>
    <w:rsid w:val="4F45F305"/>
    <w:rsid w:val="4F46DD3D"/>
    <w:rsid w:val="4F671285"/>
    <w:rsid w:val="4F73E626"/>
    <w:rsid w:val="4FB8DD15"/>
    <w:rsid w:val="4FBAAF08"/>
    <w:rsid w:val="4FF8ECEE"/>
    <w:rsid w:val="501F1BBD"/>
    <w:rsid w:val="515B393B"/>
    <w:rsid w:val="51D71370"/>
    <w:rsid w:val="522B9F7A"/>
    <w:rsid w:val="522E6F7E"/>
    <w:rsid w:val="52449C5F"/>
    <w:rsid w:val="5271D77E"/>
    <w:rsid w:val="533C6532"/>
    <w:rsid w:val="536CC703"/>
    <w:rsid w:val="540BBA1D"/>
    <w:rsid w:val="55788866"/>
    <w:rsid w:val="55C3D42B"/>
    <w:rsid w:val="55C5F8D2"/>
    <w:rsid w:val="55C62BA3"/>
    <w:rsid w:val="5626D77C"/>
    <w:rsid w:val="57532503"/>
    <w:rsid w:val="596DC486"/>
    <w:rsid w:val="599B3628"/>
    <w:rsid w:val="599B9ACF"/>
    <w:rsid w:val="599F89F2"/>
    <w:rsid w:val="59E12437"/>
    <w:rsid w:val="59F96591"/>
    <w:rsid w:val="5A368CAF"/>
    <w:rsid w:val="5A90B011"/>
    <w:rsid w:val="5AAC1C8C"/>
    <w:rsid w:val="5AB30CF8"/>
    <w:rsid w:val="5AE56DCF"/>
    <w:rsid w:val="5B28F2E0"/>
    <w:rsid w:val="5BDA2249"/>
    <w:rsid w:val="5BFDBF98"/>
    <w:rsid w:val="5C2C1EDB"/>
    <w:rsid w:val="5CF21A03"/>
    <w:rsid w:val="5D247FC1"/>
    <w:rsid w:val="5D3925AF"/>
    <w:rsid w:val="5D6677BB"/>
    <w:rsid w:val="5DC16377"/>
    <w:rsid w:val="5DE808BC"/>
    <w:rsid w:val="5E212715"/>
    <w:rsid w:val="5E2AF902"/>
    <w:rsid w:val="5E8F0302"/>
    <w:rsid w:val="5EC2209D"/>
    <w:rsid w:val="5F0F8C7D"/>
    <w:rsid w:val="5F45D1E3"/>
    <w:rsid w:val="5F59E889"/>
    <w:rsid w:val="5F637366"/>
    <w:rsid w:val="5F8147B5"/>
    <w:rsid w:val="5F991AB3"/>
    <w:rsid w:val="5F99FFDB"/>
    <w:rsid w:val="5FEB3C2D"/>
    <w:rsid w:val="601C3E94"/>
    <w:rsid w:val="601D59F5"/>
    <w:rsid w:val="6048B685"/>
    <w:rsid w:val="605FC9B5"/>
    <w:rsid w:val="6086FED4"/>
    <w:rsid w:val="60948BF9"/>
    <w:rsid w:val="60B7B59E"/>
    <w:rsid w:val="610F117C"/>
    <w:rsid w:val="611C18EA"/>
    <w:rsid w:val="6179AF32"/>
    <w:rsid w:val="617EA760"/>
    <w:rsid w:val="618D53B7"/>
    <w:rsid w:val="61921E5E"/>
    <w:rsid w:val="61DC93DB"/>
    <w:rsid w:val="61EE662A"/>
    <w:rsid w:val="62170D8E"/>
    <w:rsid w:val="62277F17"/>
    <w:rsid w:val="62E56068"/>
    <w:rsid w:val="62E74C75"/>
    <w:rsid w:val="63157A94"/>
    <w:rsid w:val="6341FB52"/>
    <w:rsid w:val="63891013"/>
    <w:rsid w:val="63937284"/>
    <w:rsid w:val="64263326"/>
    <w:rsid w:val="642AB6CB"/>
    <w:rsid w:val="646C4D9E"/>
    <w:rsid w:val="64E6D53E"/>
    <w:rsid w:val="64F79590"/>
    <w:rsid w:val="658B213C"/>
    <w:rsid w:val="65F972DE"/>
    <w:rsid w:val="6757114E"/>
    <w:rsid w:val="6847896C"/>
    <w:rsid w:val="686C34C4"/>
    <w:rsid w:val="68EC544C"/>
    <w:rsid w:val="6927076D"/>
    <w:rsid w:val="69D5FAE4"/>
    <w:rsid w:val="6A54A203"/>
    <w:rsid w:val="6A8DE15F"/>
    <w:rsid w:val="6B17CF3D"/>
    <w:rsid w:val="6B60E087"/>
    <w:rsid w:val="6C029BC0"/>
    <w:rsid w:val="6D2F79D3"/>
    <w:rsid w:val="6D6B62F6"/>
    <w:rsid w:val="6D8CDE82"/>
    <w:rsid w:val="6DE5903C"/>
    <w:rsid w:val="6E10929C"/>
    <w:rsid w:val="6E9ADC61"/>
    <w:rsid w:val="6EB81807"/>
    <w:rsid w:val="6F14479E"/>
    <w:rsid w:val="6F489B2E"/>
    <w:rsid w:val="708D4851"/>
    <w:rsid w:val="70B0AF77"/>
    <w:rsid w:val="70C60363"/>
    <w:rsid w:val="70F54608"/>
    <w:rsid w:val="71DB2742"/>
    <w:rsid w:val="722C3539"/>
    <w:rsid w:val="72D21798"/>
    <w:rsid w:val="73570849"/>
    <w:rsid w:val="737430B9"/>
    <w:rsid w:val="73BA4293"/>
    <w:rsid w:val="73F24E36"/>
    <w:rsid w:val="7406ADB9"/>
    <w:rsid w:val="7411C384"/>
    <w:rsid w:val="741B74D9"/>
    <w:rsid w:val="743DAD4A"/>
    <w:rsid w:val="752D0A2B"/>
    <w:rsid w:val="754D2591"/>
    <w:rsid w:val="7566F1C2"/>
    <w:rsid w:val="756FED85"/>
    <w:rsid w:val="75DFD69F"/>
    <w:rsid w:val="771A5E96"/>
    <w:rsid w:val="776E27B8"/>
    <w:rsid w:val="7792717D"/>
    <w:rsid w:val="7797106B"/>
    <w:rsid w:val="7799F61A"/>
    <w:rsid w:val="77B9896D"/>
    <w:rsid w:val="77E11B62"/>
    <w:rsid w:val="7952C6C4"/>
    <w:rsid w:val="79908ADF"/>
    <w:rsid w:val="79E3D7DF"/>
    <w:rsid w:val="7A3C45CC"/>
    <w:rsid w:val="7AA96F16"/>
    <w:rsid w:val="7AB52AA9"/>
    <w:rsid w:val="7B06F539"/>
    <w:rsid w:val="7B0F8A54"/>
    <w:rsid w:val="7B1DA95D"/>
    <w:rsid w:val="7B56FAA9"/>
    <w:rsid w:val="7BDC97A1"/>
    <w:rsid w:val="7BEEC288"/>
    <w:rsid w:val="7C3531DF"/>
    <w:rsid w:val="7C9F9E6C"/>
    <w:rsid w:val="7DF9150F"/>
    <w:rsid w:val="7E27A9C5"/>
    <w:rsid w:val="7EF2275C"/>
    <w:rsid w:val="7F05840D"/>
    <w:rsid w:val="7F1232D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8A85"/>
  <w15:chartTrackingRefBased/>
  <w15:docId w15:val="{66785BA6-17A7-48AF-9AE4-DF5B1BE5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0E6D"/>
  </w:style>
  <w:style w:type="paragraph" w:styleId="Heading1">
    <w:name w:val="heading 1"/>
    <w:basedOn w:val="GWBaseHeadings"/>
    <w:next w:val="BodyText"/>
    <w:link w:val="Heading1Char"/>
    <w:qFormat/>
    <w:rsid w:val="007C0629"/>
    <w:pPr>
      <w:keepLines/>
      <w:tabs>
        <w:tab w:val="num" w:pos="1440"/>
      </w:tab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nhideWhenUsed/>
    <w:qFormat/>
    <w:rsid w:val="00C170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nhideWhenUsed/>
    <w:qFormat/>
    <w:rsid w:val="003C0B3A"/>
    <w:pPr>
      <w:keepNext/>
      <w:keepLines/>
      <w:spacing w:before="240" w:after="240"/>
      <w:jc w:val="both"/>
      <w:outlineLvl w:val="2"/>
    </w:pPr>
    <w:rPr>
      <w:rFonts w:eastAsiaTheme="majorEastAsia" w:cstheme="minorHAnsi"/>
      <w:b/>
      <w:color w:val="000000" w:themeColor="text1"/>
    </w:rPr>
  </w:style>
  <w:style w:type="paragraph" w:styleId="Heading4">
    <w:name w:val="heading 4"/>
    <w:basedOn w:val="Normal"/>
    <w:next w:val="BodyText"/>
    <w:link w:val="Heading4Char"/>
    <w:qFormat/>
    <w:rsid w:val="00DE5B3C"/>
    <w:pPr>
      <w:keepNext/>
      <w:spacing w:after="60" w:line="240" w:lineRule="auto"/>
      <w:ind w:left="680" w:hanging="680"/>
      <w:outlineLvl w:val="3"/>
    </w:pPr>
    <w:rPr>
      <w:rFonts w:ascii="Calibri" w:eastAsia="Times New Roman" w:hAnsi="Calibri" w:cs="Times New Roman"/>
      <w:b/>
      <w:i/>
      <w:kern w:val="2"/>
      <w:sz w:val="24"/>
      <w:szCs w:val="20"/>
      <w:lang w:eastAsia="en-GB"/>
      <w14:ligatures w14:val="standardContextual"/>
    </w:rPr>
  </w:style>
  <w:style w:type="paragraph" w:styleId="Heading5">
    <w:name w:val="heading 5"/>
    <w:basedOn w:val="Normal"/>
    <w:next w:val="Normal"/>
    <w:link w:val="Heading5Char"/>
    <w:unhideWhenUsed/>
    <w:qFormat/>
    <w:rsid w:val="003C0B3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7C0629"/>
    <w:pPr>
      <w:keepNext/>
      <w:keepLines/>
      <w:tabs>
        <w:tab w:val="num" w:pos="1152"/>
      </w:tabs>
      <w:spacing w:before="40" w:after="0"/>
      <w:ind w:left="1152" w:hanging="43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7C0629"/>
    <w:pPr>
      <w:keepNext/>
      <w:keepLines/>
      <w:tabs>
        <w:tab w:val="num" w:pos="1296"/>
      </w:tabs>
      <w:spacing w:before="40" w:after="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7C0629"/>
    <w:pPr>
      <w:keepNext/>
      <w:keepLines/>
      <w:tabs>
        <w:tab w:val="num" w:pos="1440"/>
      </w:tabs>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7C0629"/>
    <w:pPr>
      <w:keepNext/>
      <w:keepLines/>
      <w:tabs>
        <w:tab w:val="num" w:pos="1584"/>
      </w:tabs>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 list,Rec para,Dot pt,F5 List Paragraph,List Paragraph1,No Spacing1,List Paragraph Char Char Char,Indicator Text,Numbered Para 1,Colorful List - Accent 11,Bullet 1,MAIN CONTENT,List Paragraph12,List Paragraph2,Number bullet"/>
    <w:basedOn w:val="Normal"/>
    <w:link w:val="ListParagraphChar"/>
    <w:uiPriority w:val="34"/>
    <w:qFormat/>
    <w:rsid w:val="00160E6D"/>
    <w:pPr>
      <w:spacing w:after="0" w:line="240" w:lineRule="auto"/>
      <w:ind w:left="720"/>
    </w:pPr>
    <w:rPr>
      <w:rFonts w:ascii="Calibri" w:hAnsi="Calibri" w:cs="Calibri"/>
    </w:rPr>
  </w:style>
  <w:style w:type="character" w:customStyle="1" w:styleId="ListParagraphChar">
    <w:name w:val="List Paragraph Char"/>
    <w:aliases w:val="Recommendation list Char,Rec para Char,Dot pt Char,F5 List Paragraph Char,List Paragraph1 Char,No Spacing1 Char,List Paragraph Char Char Char Char,Indicator Text Char,Numbered Para 1 Char,Colorful List - Accent 11 Char,Bullet 1 Char"/>
    <w:basedOn w:val="DefaultParagraphFont"/>
    <w:link w:val="ListParagraph"/>
    <w:uiPriority w:val="34"/>
    <w:locked/>
    <w:rsid w:val="00160E6D"/>
    <w:rPr>
      <w:rFonts w:ascii="Calibri" w:hAnsi="Calibri" w:cs="Calibri"/>
    </w:rPr>
  </w:style>
  <w:style w:type="character" w:styleId="CommentReference">
    <w:name w:val="annotation reference"/>
    <w:basedOn w:val="DefaultParagraphFont"/>
    <w:uiPriority w:val="99"/>
    <w:semiHidden/>
    <w:unhideWhenUsed/>
    <w:rsid w:val="00177374"/>
    <w:rPr>
      <w:sz w:val="16"/>
      <w:szCs w:val="16"/>
    </w:rPr>
  </w:style>
  <w:style w:type="paragraph" w:styleId="CommentText">
    <w:name w:val="annotation text"/>
    <w:basedOn w:val="Normal"/>
    <w:link w:val="CommentTextChar"/>
    <w:uiPriority w:val="99"/>
    <w:unhideWhenUsed/>
    <w:rsid w:val="00177374"/>
    <w:pPr>
      <w:widowControl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rsid w:val="00177374"/>
    <w:rPr>
      <w:rFonts w:ascii="Arial" w:eastAsia="Arial" w:hAnsi="Arial" w:cs="Arial"/>
      <w:sz w:val="20"/>
      <w:szCs w:val="20"/>
      <w:lang w:val="en-US"/>
    </w:rPr>
  </w:style>
  <w:style w:type="paragraph" w:customStyle="1" w:styleId="PolicyHeadingedited">
    <w:name w:val="Policy Heading (edited)"/>
    <w:basedOn w:val="Normal"/>
    <w:qFormat/>
    <w:rsid w:val="001142DB"/>
    <w:pPr>
      <w:keepNext/>
      <w:spacing w:before="240" w:after="240" w:line="240" w:lineRule="auto"/>
      <w:outlineLvl w:val="2"/>
    </w:pPr>
    <w:rPr>
      <w:rFonts w:ascii="Arial" w:eastAsia="Times New Roman" w:hAnsi="Arial" w:cs="Times New Roman"/>
      <w:color w:val="0000FF"/>
      <w:sz w:val="24"/>
      <w:szCs w:val="20"/>
      <w:u w:val="single"/>
      <w:lang w:eastAsia="en-GB"/>
    </w:rPr>
  </w:style>
  <w:style w:type="character" w:customStyle="1" w:styleId="normaltextrun">
    <w:name w:val="normaltextrun"/>
    <w:basedOn w:val="DefaultParagraphFont"/>
    <w:rsid w:val="00AF6F66"/>
  </w:style>
  <w:style w:type="character" w:customStyle="1" w:styleId="eop">
    <w:name w:val="eop"/>
    <w:basedOn w:val="DefaultParagraphFont"/>
    <w:rsid w:val="00AF6F66"/>
  </w:style>
  <w:style w:type="paragraph" w:customStyle="1" w:styleId="paragraph">
    <w:name w:val="paragraph"/>
    <w:basedOn w:val="Normal"/>
    <w:rsid w:val="00C13CF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findhit">
    <w:name w:val="findhit"/>
    <w:basedOn w:val="DefaultParagraphFont"/>
    <w:rsid w:val="00F153C1"/>
  </w:style>
  <w:style w:type="paragraph" w:styleId="Revision">
    <w:name w:val="Revision"/>
    <w:hidden/>
    <w:uiPriority w:val="99"/>
    <w:semiHidden/>
    <w:rsid w:val="004E2F55"/>
    <w:pPr>
      <w:spacing w:after="0" w:line="240" w:lineRule="auto"/>
    </w:pPr>
  </w:style>
  <w:style w:type="paragraph" w:styleId="CommentSubject">
    <w:name w:val="annotation subject"/>
    <w:basedOn w:val="CommentText"/>
    <w:next w:val="CommentText"/>
    <w:link w:val="CommentSubjectChar"/>
    <w:uiPriority w:val="99"/>
    <w:semiHidden/>
    <w:unhideWhenUsed/>
    <w:rsid w:val="0070290B"/>
    <w:pPr>
      <w:widowControl/>
      <w:spacing w:after="160"/>
    </w:pPr>
    <w:rPr>
      <w:rFonts w:asciiTheme="minorHAnsi" w:eastAsiaTheme="minorHAnsi" w:hAnsiTheme="minorHAnsi" w:cstheme="minorBidi"/>
      <w:b/>
      <w:bCs/>
      <w:lang w:val="en-NZ"/>
    </w:rPr>
  </w:style>
  <w:style w:type="character" w:customStyle="1" w:styleId="CommentSubjectChar">
    <w:name w:val="Comment Subject Char"/>
    <w:basedOn w:val="CommentTextChar"/>
    <w:link w:val="CommentSubject"/>
    <w:uiPriority w:val="99"/>
    <w:semiHidden/>
    <w:rsid w:val="0070290B"/>
    <w:rPr>
      <w:rFonts w:ascii="Arial" w:eastAsia="Arial" w:hAnsi="Arial" w:cs="Arial"/>
      <w:b/>
      <w:bCs/>
      <w:sz w:val="20"/>
      <w:szCs w:val="20"/>
      <w:lang w:val="en-US"/>
    </w:rPr>
  </w:style>
  <w:style w:type="character" w:styleId="Hyperlink">
    <w:name w:val="Hyperlink"/>
    <w:basedOn w:val="DefaultParagraphFont"/>
    <w:uiPriority w:val="99"/>
    <w:unhideWhenUsed/>
    <w:rsid w:val="00DD4773"/>
    <w:rPr>
      <w:color w:val="0000FF"/>
      <w:u w:val="single"/>
    </w:rPr>
  </w:style>
  <w:style w:type="paragraph" w:customStyle="1" w:styleId="TableParagraph">
    <w:name w:val="Table Paragraph"/>
    <w:basedOn w:val="Normal"/>
    <w:uiPriority w:val="1"/>
    <w:qFormat/>
    <w:rsid w:val="009245B0"/>
    <w:pPr>
      <w:widowControl w:val="0"/>
      <w:autoSpaceDE w:val="0"/>
      <w:autoSpaceDN w:val="0"/>
      <w:spacing w:after="0" w:line="240" w:lineRule="auto"/>
    </w:pPr>
    <w:rPr>
      <w:rFonts w:ascii="Calibri" w:eastAsia="Calibri" w:hAnsi="Calibri" w:cs="Calibri"/>
      <w:u w:val="single" w:color="000000"/>
      <w:lang w:val="en-US"/>
    </w:rPr>
  </w:style>
  <w:style w:type="character" w:customStyle="1" w:styleId="ui-provider">
    <w:name w:val="ui-provider"/>
    <w:basedOn w:val="DefaultParagraphFont"/>
    <w:rsid w:val="00184A62"/>
  </w:style>
  <w:style w:type="character" w:styleId="Emphasis">
    <w:name w:val="Emphasis"/>
    <w:basedOn w:val="DefaultParagraphFont"/>
    <w:uiPriority w:val="20"/>
    <w:qFormat/>
    <w:rsid w:val="008F74B1"/>
    <w:rPr>
      <w:i/>
      <w:iCs/>
    </w:rPr>
  </w:style>
  <w:style w:type="character" w:styleId="FollowedHyperlink">
    <w:name w:val="FollowedHyperlink"/>
    <w:basedOn w:val="DefaultParagraphFont"/>
    <w:uiPriority w:val="99"/>
    <w:semiHidden/>
    <w:unhideWhenUsed/>
    <w:rsid w:val="00A30DB5"/>
    <w:rPr>
      <w:color w:val="954F72" w:themeColor="followedHyperlink"/>
      <w:u w:val="single"/>
    </w:rPr>
  </w:style>
  <w:style w:type="character" w:customStyle="1" w:styleId="Heading3Char">
    <w:name w:val="Heading 3 Char"/>
    <w:basedOn w:val="DefaultParagraphFont"/>
    <w:link w:val="Heading3"/>
    <w:rsid w:val="003C0B3A"/>
    <w:rPr>
      <w:rFonts w:eastAsiaTheme="majorEastAsia" w:cstheme="minorHAnsi"/>
      <w:b/>
      <w:color w:val="000000" w:themeColor="text1"/>
    </w:rPr>
  </w:style>
  <w:style w:type="character" w:customStyle="1" w:styleId="Heading5Char">
    <w:name w:val="Heading 5 Char"/>
    <w:basedOn w:val="DefaultParagraphFont"/>
    <w:link w:val="Heading5"/>
    <w:rsid w:val="003C0B3A"/>
    <w:rPr>
      <w:rFonts w:asciiTheme="majorHAnsi" w:eastAsiaTheme="majorEastAsia" w:hAnsiTheme="majorHAnsi" w:cstheme="majorBidi"/>
      <w:color w:val="2F5496" w:themeColor="accent1" w:themeShade="BF"/>
    </w:rPr>
  </w:style>
  <w:style w:type="character" w:customStyle="1" w:styleId="label">
    <w:name w:val="label"/>
    <w:basedOn w:val="DefaultParagraphFont"/>
    <w:rsid w:val="003C0B3A"/>
  </w:style>
  <w:style w:type="character" w:styleId="Strong">
    <w:name w:val="Strong"/>
    <w:basedOn w:val="DefaultParagraphFont"/>
    <w:uiPriority w:val="22"/>
    <w:qFormat/>
    <w:rsid w:val="0094213C"/>
    <w:rPr>
      <w:b/>
      <w:bCs/>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nhideWhenUsed/>
    <w:rsid w:val="006873D1"/>
    <w:pPr>
      <w:tabs>
        <w:tab w:val="center" w:pos="4513"/>
        <w:tab w:val="right" w:pos="9026"/>
      </w:tabs>
      <w:spacing w:after="0" w:line="240" w:lineRule="auto"/>
    </w:pPr>
  </w:style>
  <w:style w:type="character" w:customStyle="1" w:styleId="HeaderChar">
    <w:name w:val="Header Char"/>
    <w:basedOn w:val="DefaultParagraphFont"/>
    <w:link w:val="Header"/>
    <w:rsid w:val="006873D1"/>
  </w:style>
  <w:style w:type="paragraph" w:styleId="Footer">
    <w:name w:val="footer"/>
    <w:basedOn w:val="Normal"/>
    <w:link w:val="FooterChar"/>
    <w:unhideWhenUsed/>
    <w:rsid w:val="006873D1"/>
    <w:pPr>
      <w:tabs>
        <w:tab w:val="center" w:pos="4513"/>
        <w:tab w:val="right" w:pos="9026"/>
      </w:tabs>
      <w:spacing w:after="0" w:line="240" w:lineRule="auto"/>
    </w:pPr>
  </w:style>
  <w:style w:type="character" w:customStyle="1" w:styleId="FooterChar">
    <w:name w:val="Footer Char"/>
    <w:basedOn w:val="DefaultParagraphFont"/>
    <w:link w:val="Footer"/>
    <w:rsid w:val="006873D1"/>
  </w:style>
  <w:style w:type="paragraph" w:customStyle="1" w:styleId="PFNumLevel2">
    <w:name w:val="PF (Num) Level 2"/>
    <w:basedOn w:val="Normal"/>
    <w:rsid w:val="006E3F00"/>
    <w:pPr>
      <w:numPr>
        <w:ilvl w:val="1"/>
        <w:numId w:val="1"/>
      </w:numPr>
      <w:tabs>
        <w:tab w:val="left" w:pos="2773"/>
        <w:tab w:val="left" w:pos="3697"/>
        <w:tab w:val="left" w:pos="4621"/>
        <w:tab w:val="left" w:pos="5545"/>
        <w:tab w:val="left" w:pos="6469"/>
        <w:tab w:val="left" w:pos="7394"/>
        <w:tab w:val="left" w:pos="8318"/>
        <w:tab w:val="right" w:pos="8789"/>
      </w:tabs>
      <w:spacing w:before="180" w:after="180" w:line="360" w:lineRule="auto"/>
    </w:pPr>
    <w:rPr>
      <w:rFonts w:eastAsia="Times New Roman" w:cs="Times New Roman"/>
      <w:snapToGrid w:val="0"/>
      <w:szCs w:val="20"/>
    </w:rPr>
  </w:style>
  <w:style w:type="paragraph" w:customStyle="1" w:styleId="PFNumLevel3">
    <w:name w:val="PF (Num) Level 3"/>
    <w:basedOn w:val="Normal"/>
    <w:rsid w:val="006E3F00"/>
    <w:pPr>
      <w:numPr>
        <w:ilvl w:val="2"/>
        <w:numId w:val="1"/>
      </w:numPr>
      <w:tabs>
        <w:tab w:val="left" w:pos="1848"/>
        <w:tab w:val="left" w:pos="3697"/>
        <w:tab w:val="left" w:pos="4621"/>
        <w:tab w:val="left" w:pos="5545"/>
        <w:tab w:val="left" w:pos="6469"/>
        <w:tab w:val="left" w:pos="7394"/>
        <w:tab w:val="left" w:pos="8318"/>
        <w:tab w:val="right" w:pos="8789"/>
      </w:tabs>
      <w:spacing w:before="180" w:after="180" w:line="360" w:lineRule="auto"/>
    </w:pPr>
    <w:rPr>
      <w:rFonts w:eastAsia="Times New Roman" w:cs="Times New Roman"/>
      <w:snapToGrid w:val="0"/>
      <w:szCs w:val="20"/>
    </w:rPr>
  </w:style>
  <w:style w:type="paragraph" w:customStyle="1" w:styleId="PFNumLevel4">
    <w:name w:val="PF (Num) Level 4"/>
    <w:basedOn w:val="Normal"/>
    <w:rsid w:val="006E3F00"/>
    <w:pPr>
      <w:numPr>
        <w:ilvl w:val="3"/>
        <w:numId w:val="1"/>
      </w:numPr>
      <w:tabs>
        <w:tab w:val="left" w:pos="1848"/>
        <w:tab w:val="left" w:pos="2773"/>
        <w:tab w:val="left" w:pos="4621"/>
        <w:tab w:val="left" w:pos="5545"/>
        <w:tab w:val="left" w:pos="6469"/>
        <w:tab w:val="left" w:pos="7394"/>
        <w:tab w:val="left" w:pos="8318"/>
        <w:tab w:val="right" w:pos="8789"/>
      </w:tabs>
      <w:spacing w:before="180" w:after="180" w:line="360" w:lineRule="auto"/>
    </w:pPr>
    <w:rPr>
      <w:rFonts w:eastAsia="Times New Roman" w:cs="Times New Roman"/>
      <w:snapToGrid w:val="0"/>
      <w:szCs w:val="20"/>
    </w:rPr>
  </w:style>
  <w:style w:type="paragraph" w:customStyle="1" w:styleId="PFNumLevel5">
    <w:name w:val="PF (Num) Level 5"/>
    <w:basedOn w:val="Normal"/>
    <w:rsid w:val="006E3F00"/>
    <w:pPr>
      <w:numPr>
        <w:ilvl w:val="4"/>
        <w:numId w:val="1"/>
      </w:numPr>
      <w:tabs>
        <w:tab w:val="left" w:pos="2773"/>
        <w:tab w:val="left" w:pos="3697"/>
        <w:tab w:val="left" w:pos="4621"/>
        <w:tab w:val="left" w:pos="5545"/>
        <w:tab w:val="left" w:pos="6469"/>
        <w:tab w:val="left" w:pos="7394"/>
        <w:tab w:val="left" w:pos="8318"/>
        <w:tab w:val="right" w:pos="8789"/>
      </w:tabs>
      <w:spacing w:before="180" w:after="180" w:line="360" w:lineRule="auto"/>
    </w:pPr>
    <w:rPr>
      <w:rFonts w:ascii="Times New Roman" w:eastAsia="Times New Roman" w:hAnsi="Times New Roman" w:cs="Times New Roman"/>
      <w:snapToGrid w:val="0"/>
      <w:szCs w:val="20"/>
    </w:rPr>
  </w:style>
  <w:style w:type="paragraph" w:customStyle="1" w:styleId="PFNumLevel1">
    <w:name w:val="PF (Num) Level 1"/>
    <w:basedOn w:val="Normal"/>
    <w:rsid w:val="006E3F00"/>
    <w:pPr>
      <w:numPr>
        <w:numId w:val="1"/>
      </w:numPr>
      <w:tabs>
        <w:tab w:val="left" w:pos="1848"/>
        <w:tab w:val="left" w:pos="2773"/>
        <w:tab w:val="left" w:pos="3697"/>
        <w:tab w:val="left" w:pos="4621"/>
        <w:tab w:val="left" w:pos="5545"/>
        <w:tab w:val="left" w:pos="6469"/>
        <w:tab w:val="left" w:pos="7394"/>
        <w:tab w:val="right" w:pos="7513"/>
        <w:tab w:val="left" w:pos="8318"/>
      </w:tabs>
      <w:spacing w:before="180" w:after="180" w:line="360" w:lineRule="auto"/>
    </w:pPr>
    <w:rPr>
      <w:rFonts w:eastAsia="Times New Roman" w:cs="Times New Roman"/>
      <w:snapToGrid w:val="0"/>
      <w:szCs w:val="20"/>
    </w:rPr>
  </w:style>
  <w:style w:type="character" w:customStyle="1" w:styleId="cf01">
    <w:name w:val="cf01"/>
    <w:basedOn w:val="DefaultParagraphFont"/>
    <w:rsid w:val="006E3F00"/>
    <w:rPr>
      <w:rFonts w:ascii="Segoe UI" w:hAnsi="Segoe UI" w:cs="Segoe UI" w:hint="default"/>
      <w:sz w:val="18"/>
      <w:szCs w:val="18"/>
      <w:shd w:val="clear" w:color="auto" w:fill="FFFFFF"/>
    </w:rPr>
  </w:style>
  <w:style w:type="character" w:customStyle="1" w:styleId="Heading2Char">
    <w:name w:val="Heading 2 Char"/>
    <w:basedOn w:val="DefaultParagraphFont"/>
    <w:link w:val="Heading2"/>
    <w:rsid w:val="00C170D2"/>
    <w:rPr>
      <w:rFonts w:asciiTheme="majorHAnsi" w:eastAsiaTheme="majorEastAsia" w:hAnsiTheme="majorHAnsi" w:cstheme="majorBidi"/>
      <w:color w:val="2F5496" w:themeColor="accent1" w:themeShade="BF"/>
      <w:sz w:val="26"/>
      <w:szCs w:val="26"/>
    </w:rPr>
  </w:style>
  <w:style w:type="table" w:styleId="TableGrid">
    <w:name w:val="Table Grid"/>
    <w:basedOn w:val="TableNormal"/>
    <w:rsid w:val="00310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 Char Char Char Char, Char Char Char Char Char, Char Char Char, Char Char,bt,Char Char Char Char,Char Char Char Char Char,Char Char Char"/>
    <w:basedOn w:val="Normal"/>
    <w:link w:val="BodyTextChar"/>
    <w:unhideWhenUsed/>
    <w:qFormat/>
    <w:rsid w:val="003108BD"/>
    <w:pPr>
      <w:spacing w:after="120"/>
    </w:pPr>
  </w:style>
  <w:style w:type="character" w:customStyle="1" w:styleId="BodyTextChar">
    <w:name w:val="Body Text Char"/>
    <w:aliases w:val=" Char Char Char Char Char1, Char Char Char Char Char Char, Char Char Char Char1, Char Char Char1,bt Char,Char Char Char Char Char1,Char Char Char Char Char Char,Char Char Char Char1"/>
    <w:basedOn w:val="DefaultParagraphFont"/>
    <w:link w:val="BodyText"/>
    <w:rsid w:val="003108BD"/>
  </w:style>
  <w:style w:type="paragraph" w:customStyle="1" w:styleId="PolicyHeading">
    <w:name w:val="Policy Heading"/>
    <w:basedOn w:val="Normal"/>
    <w:link w:val="PolicyHeadingChar"/>
    <w:qFormat/>
    <w:rsid w:val="008E7A80"/>
    <w:pPr>
      <w:keepNext/>
      <w:spacing w:before="240" w:after="240" w:line="240" w:lineRule="auto"/>
      <w:outlineLvl w:val="2"/>
    </w:pPr>
    <w:rPr>
      <w:rFonts w:ascii="Arial" w:eastAsia="Times New Roman" w:hAnsi="Arial" w:cs="Times New Roman"/>
      <w:sz w:val="24"/>
      <w:szCs w:val="20"/>
      <w:lang w:eastAsia="en-GB"/>
    </w:rPr>
  </w:style>
  <w:style w:type="character" w:customStyle="1" w:styleId="PolicyHeadingChar">
    <w:name w:val="Policy Heading Char"/>
    <w:basedOn w:val="DefaultParagraphFont"/>
    <w:link w:val="PolicyHeading"/>
    <w:rsid w:val="008E7A80"/>
    <w:rPr>
      <w:rFonts w:ascii="Arial" w:eastAsia="Times New Roman" w:hAnsi="Arial" w:cs="Times New Roman"/>
      <w:sz w:val="24"/>
      <w:szCs w:val="20"/>
      <w:lang w:eastAsia="en-GB"/>
    </w:rPr>
  </w:style>
  <w:style w:type="paragraph" w:customStyle="1" w:styleId="xmsonormal">
    <w:name w:val="x_msonormal"/>
    <w:basedOn w:val="Normal"/>
    <w:rsid w:val="0054598D"/>
    <w:pPr>
      <w:spacing w:after="0" w:line="240" w:lineRule="auto"/>
    </w:pPr>
    <w:rPr>
      <w:rFonts w:ascii="Calibri" w:hAnsi="Calibri" w:cs="Calibri"/>
      <w:lang w:eastAsia="en-NZ"/>
    </w:rPr>
  </w:style>
  <w:style w:type="paragraph" w:customStyle="1" w:styleId="pf0">
    <w:name w:val="pf0"/>
    <w:basedOn w:val="Normal"/>
    <w:rsid w:val="00AA448C"/>
    <w:pPr>
      <w:spacing w:before="100" w:beforeAutospacing="1" w:after="100" w:afterAutospacing="1" w:line="240" w:lineRule="auto"/>
      <w:ind w:left="566"/>
      <w:jc w:val="both"/>
    </w:pPr>
    <w:rPr>
      <w:rFonts w:ascii="Times New Roman" w:eastAsia="Times New Roman" w:hAnsi="Times New Roman" w:cs="Times New Roman"/>
      <w:sz w:val="24"/>
      <w:szCs w:val="24"/>
      <w:lang w:eastAsia="en-NZ"/>
    </w:rPr>
  </w:style>
  <w:style w:type="character" w:customStyle="1" w:styleId="cf11">
    <w:name w:val="cf11"/>
    <w:basedOn w:val="DefaultParagraphFont"/>
    <w:rsid w:val="00305108"/>
    <w:rPr>
      <w:rFonts w:ascii="Segoe UI" w:hAnsi="Segoe UI" w:cs="Segoe UI" w:hint="default"/>
      <w:strike/>
      <w:color w:val="FF0000"/>
      <w:sz w:val="18"/>
      <w:szCs w:val="18"/>
      <w:u w:val="single"/>
    </w:rPr>
  </w:style>
  <w:style w:type="character" w:customStyle="1" w:styleId="cf21">
    <w:name w:val="cf21"/>
    <w:basedOn w:val="DefaultParagraphFont"/>
    <w:rsid w:val="00305108"/>
    <w:rPr>
      <w:rFonts w:ascii="Segoe UI" w:hAnsi="Segoe UI" w:cs="Segoe UI" w:hint="default"/>
      <w:i/>
      <w:iCs/>
      <w:sz w:val="18"/>
      <w:szCs w:val="18"/>
      <w:u w:val="single"/>
    </w:rPr>
  </w:style>
  <w:style w:type="character" w:customStyle="1" w:styleId="cf31">
    <w:name w:val="cf31"/>
    <w:basedOn w:val="DefaultParagraphFont"/>
    <w:rsid w:val="00305108"/>
    <w:rPr>
      <w:rFonts w:ascii="Segoe UI" w:hAnsi="Segoe UI" w:cs="Segoe UI" w:hint="default"/>
      <w:color w:val="FF0000"/>
      <w:sz w:val="18"/>
      <w:szCs w:val="18"/>
    </w:rPr>
  </w:style>
  <w:style w:type="character" w:customStyle="1" w:styleId="cf41">
    <w:name w:val="cf41"/>
    <w:basedOn w:val="DefaultParagraphFont"/>
    <w:rsid w:val="00305108"/>
    <w:rPr>
      <w:rFonts w:ascii="Segoe UI" w:hAnsi="Segoe UI" w:cs="Segoe UI" w:hint="default"/>
      <w:color w:val="FF0000"/>
      <w:sz w:val="18"/>
      <w:szCs w:val="18"/>
      <w:u w:val="single"/>
    </w:rPr>
  </w:style>
  <w:style w:type="character" w:customStyle="1" w:styleId="cf51">
    <w:name w:val="cf51"/>
    <w:basedOn w:val="DefaultParagraphFont"/>
    <w:rsid w:val="00305108"/>
    <w:rPr>
      <w:rFonts w:ascii="Segoe UI" w:hAnsi="Segoe UI" w:cs="Segoe UI" w:hint="default"/>
      <w:i/>
      <w:iCs/>
      <w:color w:val="FF0000"/>
      <w:sz w:val="18"/>
      <w:szCs w:val="18"/>
      <w:u w:val="single"/>
    </w:rPr>
  </w:style>
  <w:style w:type="character" w:customStyle="1" w:styleId="cf61">
    <w:name w:val="cf61"/>
    <w:basedOn w:val="DefaultParagraphFont"/>
    <w:rsid w:val="00305108"/>
    <w:rPr>
      <w:rFonts w:ascii="Segoe UI" w:hAnsi="Segoe UI" w:cs="Segoe UI" w:hint="default"/>
      <w:strike/>
      <w:sz w:val="18"/>
      <w:szCs w:val="18"/>
    </w:rPr>
  </w:style>
  <w:style w:type="character" w:customStyle="1" w:styleId="cf71">
    <w:name w:val="cf71"/>
    <w:basedOn w:val="DefaultParagraphFont"/>
    <w:rsid w:val="00305108"/>
    <w:rPr>
      <w:rFonts w:ascii="Segoe UI" w:hAnsi="Segoe UI" w:cs="Segoe UI" w:hint="default"/>
      <w:sz w:val="18"/>
      <w:szCs w:val="18"/>
      <w:u w:val="single"/>
    </w:rPr>
  </w:style>
  <w:style w:type="character" w:customStyle="1" w:styleId="cf81">
    <w:name w:val="cf81"/>
    <w:basedOn w:val="DefaultParagraphFont"/>
    <w:rsid w:val="00305108"/>
    <w:rPr>
      <w:rFonts w:ascii="Segoe UI" w:hAnsi="Segoe UI" w:cs="Segoe UI" w:hint="default"/>
      <w:i/>
      <w:iCs/>
      <w:sz w:val="18"/>
      <w:szCs w:val="18"/>
    </w:rPr>
  </w:style>
  <w:style w:type="paragraph" w:customStyle="1" w:styleId="GWBullet1">
    <w:name w:val="GW Bullet 1"/>
    <w:basedOn w:val="BodyText"/>
    <w:qFormat/>
    <w:rsid w:val="005F45DA"/>
    <w:pPr>
      <w:numPr>
        <w:numId w:val="24"/>
      </w:numPr>
      <w:spacing w:after="0" w:line="240" w:lineRule="auto"/>
      <w:ind w:left="1276"/>
      <w:jc w:val="both"/>
    </w:pPr>
    <w:rPr>
      <w:rFonts w:ascii="Calibri" w:eastAsia="Times New Roman" w:hAnsi="Calibri" w:cs="Times New Roman"/>
      <w:kern w:val="2"/>
      <w:sz w:val="24"/>
      <w:szCs w:val="20"/>
      <w:lang w:eastAsia="en-GB"/>
      <w14:ligatures w14:val="standardContextual"/>
    </w:rPr>
  </w:style>
  <w:style w:type="paragraph" w:customStyle="1" w:styleId="RPSBulletList">
    <w:name w:val="RPS Bullet List"/>
    <w:basedOn w:val="GWBullet1"/>
    <w:uiPriority w:val="4"/>
    <w:qFormat/>
    <w:rsid w:val="005F45DA"/>
    <w:pPr>
      <w:spacing w:before="120" w:after="120" w:line="259" w:lineRule="auto"/>
      <w:ind w:left="1502"/>
    </w:pPr>
    <w:rPr>
      <w:rFonts w:asciiTheme="minorHAnsi" w:hAnsiTheme="minorHAnsi"/>
      <w:szCs w:val="22"/>
    </w:rPr>
  </w:style>
  <w:style w:type="character" w:customStyle="1" w:styleId="Heading4Char">
    <w:name w:val="Heading 4 Char"/>
    <w:basedOn w:val="DefaultParagraphFont"/>
    <w:link w:val="Heading4"/>
    <w:rsid w:val="00DE5B3C"/>
    <w:rPr>
      <w:rFonts w:ascii="Calibri" w:eastAsia="Times New Roman" w:hAnsi="Calibri" w:cs="Times New Roman"/>
      <w:b/>
      <w:i/>
      <w:kern w:val="2"/>
      <w:sz w:val="24"/>
      <w:szCs w:val="20"/>
      <w:lang w:eastAsia="en-GB"/>
      <w14:ligatures w14:val="standardContextual"/>
    </w:rPr>
  </w:style>
  <w:style w:type="paragraph" w:styleId="FootnoteText">
    <w:name w:val="footnote text"/>
    <w:basedOn w:val="Normal"/>
    <w:link w:val="FootnoteTextChar"/>
    <w:uiPriority w:val="99"/>
    <w:semiHidden/>
    <w:unhideWhenUsed/>
    <w:rsid w:val="005A5D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5D0F"/>
    <w:rPr>
      <w:sz w:val="20"/>
      <w:szCs w:val="20"/>
    </w:rPr>
  </w:style>
  <w:style w:type="character" w:styleId="FootnoteReference">
    <w:name w:val="footnote reference"/>
    <w:basedOn w:val="DefaultParagraphFont"/>
    <w:uiPriority w:val="99"/>
    <w:semiHidden/>
    <w:unhideWhenUsed/>
    <w:rsid w:val="005A5D0F"/>
    <w:rPr>
      <w:vertAlign w:val="superscript"/>
    </w:rPr>
  </w:style>
  <w:style w:type="character" w:customStyle="1" w:styleId="Heading1Char">
    <w:name w:val="Heading 1 Char"/>
    <w:basedOn w:val="DefaultParagraphFont"/>
    <w:link w:val="Heading1"/>
    <w:rsid w:val="007C0629"/>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rsid w:val="007C06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7C06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7C06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7C0629"/>
    <w:rPr>
      <w:rFonts w:asciiTheme="majorHAnsi" w:eastAsiaTheme="majorEastAsia" w:hAnsiTheme="majorHAnsi" w:cstheme="majorBidi"/>
      <w:i/>
      <w:iCs/>
      <w:color w:val="272727" w:themeColor="text1" w:themeTint="D8"/>
      <w:sz w:val="21"/>
      <w:szCs w:val="21"/>
    </w:rPr>
  </w:style>
  <w:style w:type="character" w:customStyle="1" w:styleId="s5">
    <w:name w:val="s5"/>
    <w:basedOn w:val="DefaultParagraphFont"/>
    <w:rsid w:val="007C0629"/>
  </w:style>
  <w:style w:type="paragraph" w:customStyle="1" w:styleId="Default">
    <w:name w:val="Default"/>
    <w:rsid w:val="007C0629"/>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7C0629"/>
    <w:rPr>
      <w:color w:val="605E5C"/>
      <w:shd w:val="clear" w:color="auto" w:fill="E1DFDD"/>
    </w:rPr>
  </w:style>
  <w:style w:type="paragraph" w:customStyle="1" w:styleId="xmsolistparagraph">
    <w:name w:val="x_msolistparagraph"/>
    <w:basedOn w:val="Normal"/>
    <w:rsid w:val="007C0629"/>
    <w:pPr>
      <w:spacing w:after="0" w:line="240" w:lineRule="auto"/>
      <w:ind w:left="720"/>
    </w:pPr>
    <w:rPr>
      <w:rFonts w:ascii="Calibri" w:hAnsi="Calibri" w:cs="Calibri"/>
      <w:lang w:eastAsia="en-NZ"/>
    </w:rPr>
  </w:style>
  <w:style w:type="paragraph" w:customStyle="1" w:styleId="text">
    <w:name w:val="text"/>
    <w:basedOn w:val="Normal"/>
    <w:rsid w:val="007C0629"/>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DLAQuotes">
    <w:name w:val="DLA Quotes"/>
    <w:basedOn w:val="Normal"/>
    <w:rsid w:val="007C0629"/>
    <w:pPr>
      <w:spacing w:before="60" w:after="360" w:line="240" w:lineRule="auto"/>
      <w:ind w:left="1848" w:right="924"/>
      <w:jc w:val="both"/>
    </w:pPr>
    <w:rPr>
      <w:rFonts w:ascii="Arial" w:eastAsia="Times New Roman" w:hAnsi="Arial" w:cs="Times New Roman"/>
      <w:snapToGrid w:val="0"/>
      <w:sz w:val="20"/>
      <w:szCs w:val="20"/>
      <w:lang w:val="en-AU"/>
    </w:rPr>
  </w:style>
  <w:style w:type="paragraph" w:customStyle="1" w:styleId="CourtSet15">
    <w:name w:val="Court Set 1_5"/>
    <w:basedOn w:val="Normal"/>
    <w:rsid w:val="007C0629"/>
    <w:pPr>
      <w:numPr>
        <w:ilvl w:val="4"/>
        <w:numId w:val="28"/>
      </w:numPr>
      <w:tabs>
        <w:tab w:val="left" w:pos="924"/>
        <w:tab w:val="left" w:pos="2773"/>
        <w:tab w:val="left" w:pos="3697"/>
        <w:tab w:val="left" w:pos="4621"/>
        <w:tab w:val="left" w:pos="5545"/>
        <w:tab w:val="left" w:pos="6469"/>
        <w:tab w:val="left" w:pos="7394"/>
        <w:tab w:val="left" w:pos="8318"/>
        <w:tab w:val="right" w:pos="8789"/>
      </w:tabs>
      <w:spacing w:after="360" w:line="360" w:lineRule="auto"/>
    </w:pPr>
    <w:rPr>
      <w:rFonts w:ascii="Arial" w:eastAsia="Arial Unicode MS" w:hAnsi="Arial" w:cs="Times New Roman"/>
      <w:szCs w:val="24"/>
    </w:rPr>
  </w:style>
  <w:style w:type="paragraph" w:customStyle="1" w:styleId="CourtSet14">
    <w:name w:val="Court Set 1_4"/>
    <w:basedOn w:val="Normal"/>
    <w:next w:val="CourtSet15"/>
    <w:rsid w:val="007C0629"/>
    <w:pPr>
      <w:numPr>
        <w:ilvl w:val="3"/>
        <w:numId w:val="28"/>
      </w:numPr>
      <w:tabs>
        <w:tab w:val="left" w:pos="1848"/>
        <w:tab w:val="left" w:pos="2773"/>
        <w:tab w:val="left" w:pos="4621"/>
        <w:tab w:val="left" w:pos="5545"/>
        <w:tab w:val="left" w:pos="6469"/>
        <w:tab w:val="left" w:pos="7394"/>
        <w:tab w:val="left" w:pos="8318"/>
        <w:tab w:val="right" w:pos="8789"/>
      </w:tabs>
      <w:spacing w:after="360" w:line="360" w:lineRule="auto"/>
    </w:pPr>
    <w:rPr>
      <w:rFonts w:ascii="Arial" w:eastAsia="Arial Unicode MS" w:hAnsi="Arial" w:cs="Times New Roman"/>
      <w:szCs w:val="24"/>
    </w:rPr>
  </w:style>
  <w:style w:type="paragraph" w:customStyle="1" w:styleId="CourtSet13">
    <w:name w:val="Court Set 1_3"/>
    <w:basedOn w:val="Normal"/>
    <w:rsid w:val="007C0629"/>
    <w:pPr>
      <w:numPr>
        <w:ilvl w:val="2"/>
        <w:numId w:val="28"/>
      </w:numPr>
      <w:tabs>
        <w:tab w:val="left" w:pos="1848"/>
        <w:tab w:val="left" w:pos="3697"/>
        <w:tab w:val="left" w:pos="4621"/>
        <w:tab w:val="left" w:pos="5545"/>
        <w:tab w:val="left" w:pos="6469"/>
        <w:tab w:val="left" w:pos="7394"/>
        <w:tab w:val="left" w:pos="8318"/>
        <w:tab w:val="right" w:pos="8789"/>
      </w:tabs>
      <w:spacing w:after="360" w:line="360" w:lineRule="auto"/>
    </w:pPr>
    <w:rPr>
      <w:rFonts w:ascii="Arial" w:eastAsia="Arial Unicode MS" w:hAnsi="Arial" w:cs="Times New Roman"/>
      <w:szCs w:val="24"/>
    </w:rPr>
  </w:style>
  <w:style w:type="paragraph" w:customStyle="1" w:styleId="CourtSet12">
    <w:name w:val="Court Set 1_2"/>
    <w:basedOn w:val="Normal"/>
    <w:rsid w:val="007C0629"/>
    <w:pPr>
      <w:numPr>
        <w:ilvl w:val="1"/>
        <w:numId w:val="28"/>
      </w:numPr>
      <w:tabs>
        <w:tab w:val="left" w:pos="2773"/>
        <w:tab w:val="left" w:pos="3697"/>
        <w:tab w:val="left" w:pos="4621"/>
        <w:tab w:val="left" w:pos="5545"/>
        <w:tab w:val="left" w:pos="6469"/>
        <w:tab w:val="left" w:pos="7394"/>
        <w:tab w:val="left" w:pos="8318"/>
        <w:tab w:val="right" w:pos="8789"/>
      </w:tabs>
      <w:spacing w:after="360" w:line="360" w:lineRule="auto"/>
    </w:pPr>
    <w:rPr>
      <w:rFonts w:ascii="Arial" w:eastAsia="Arial Unicode MS" w:hAnsi="Arial" w:cs="Times New Roman"/>
      <w:szCs w:val="24"/>
    </w:rPr>
  </w:style>
  <w:style w:type="paragraph" w:customStyle="1" w:styleId="CourtSet11">
    <w:name w:val="Court Set 1_1"/>
    <w:basedOn w:val="Normal"/>
    <w:link w:val="CourtSet11Char"/>
    <w:rsid w:val="007C0629"/>
    <w:pPr>
      <w:numPr>
        <w:numId w:val="28"/>
      </w:numPr>
      <w:tabs>
        <w:tab w:val="left" w:pos="1848"/>
        <w:tab w:val="left" w:pos="2773"/>
        <w:tab w:val="left" w:pos="3697"/>
        <w:tab w:val="left" w:pos="4621"/>
        <w:tab w:val="left" w:pos="5545"/>
        <w:tab w:val="left" w:pos="6469"/>
        <w:tab w:val="left" w:pos="7394"/>
        <w:tab w:val="right" w:pos="7513"/>
        <w:tab w:val="left" w:pos="8318"/>
      </w:tabs>
      <w:spacing w:after="360" w:line="360" w:lineRule="auto"/>
    </w:pPr>
    <w:rPr>
      <w:rFonts w:ascii="Arial" w:eastAsia="Arial Unicode MS" w:hAnsi="Arial" w:cs="Times New Roman"/>
      <w:szCs w:val="24"/>
    </w:rPr>
  </w:style>
  <w:style w:type="character" w:customStyle="1" w:styleId="CourtSet11Char">
    <w:name w:val="Court Set 1_1 Char"/>
    <w:basedOn w:val="DefaultParagraphFont"/>
    <w:link w:val="CourtSet11"/>
    <w:rsid w:val="007C0629"/>
    <w:rPr>
      <w:rFonts w:ascii="Arial" w:eastAsia="Arial Unicode MS" w:hAnsi="Arial" w:cs="Times New Roman"/>
      <w:szCs w:val="24"/>
    </w:rPr>
  </w:style>
  <w:style w:type="paragraph" w:styleId="NormalWeb">
    <w:name w:val="Normal (Web)"/>
    <w:basedOn w:val="Normal"/>
    <w:semiHidden/>
    <w:unhideWhenUsed/>
    <w:rsid w:val="007C0629"/>
    <w:pPr>
      <w:spacing w:before="100" w:beforeAutospacing="1" w:after="100" w:afterAutospacing="1" w:line="240" w:lineRule="auto"/>
    </w:pPr>
    <w:rPr>
      <w:rFonts w:ascii="Times New Roman" w:eastAsia="Times New Roman" w:hAnsi="Times New Roman" w:cs="Times New Roman"/>
      <w:sz w:val="24"/>
      <w:szCs w:val="24"/>
      <w:lang w:eastAsia="en-NZ"/>
    </w:rPr>
  </w:style>
  <w:style w:type="table" w:customStyle="1" w:styleId="TableGrid1">
    <w:name w:val="Table Grid1"/>
    <w:basedOn w:val="TableNormal"/>
    <w:next w:val="TableGrid"/>
    <w:uiPriority w:val="39"/>
    <w:rsid w:val="007C0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7C0629"/>
    <w:pPr>
      <w:spacing w:after="100"/>
      <w:ind w:left="220"/>
    </w:pPr>
  </w:style>
  <w:style w:type="paragraph" w:customStyle="1" w:styleId="GWOutlineC1">
    <w:name w:val="GW Outline C 1"/>
    <w:basedOn w:val="BodyText"/>
    <w:qFormat/>
    <w:rsid w:val="007C0629"/>
    <w:pPr>
      <w:numPr>
        <w:numId w:val="29"/>
      </w:numPr>
      <w:spacing w:after="240" w:line="240" w:lineRule="auto"/>
      <w:jc w:val="both"/>
    </w:pPr>
    <w:rPr>
      <w:rFonts w:ascii="Calibri" w:eastAsia="Times New Roman" w:hAnsi="Calibri" w:cs="Times New Roman"/>
      <w:sz w:val="24"/>
      <w:szCs w:val="20"/>
      <w:lang w:eastAsia="en-GB"/>
    </w:rPr>
  </w:style>
  <w:style w:type="paragraph" w:customStyle="1" w:styleId="GWOutlineC2">
    <w:name w:val="GW Outline C 2"/>
    <w:basedOn w:val="GWOutlineC1"/>
    <w:qFormat/>
    <w:rsid w:val="007C0629"/>
    <w:pPr>
      <w:numPr>
        <w:ilvl w:val="1"/>
      </w:numPr>
    </w:pPr>
  </w:style>
  <w:style w:type="character" w:customStyle="1" w:styleId="BalloonTextChar">
    <w:name w:val="Balloon Text Char"/>
    <w:link w:val="BalloonText"/>
    <w:semiHidden/>
    <w:rsid w:val="007C0629"/>
    <w:rPr>
      <w:rFonts w:ascii="Tahoma" w:hAnsi="Tahoma"/>
      <w:color w:val="8D8F86"/>
      <w:sz w:val="16"/>
      <w:szCs w:val="16"/>
      <w:lang w:val="x-none" w:eastAsia="en-GB"/>
    </w:rPr>
  </w:style>
  <w:style w:type="paragraph" w:styleId="BalloonText">
    <w:name w:val="Balloon Text"/>
    <w:basedOn w:val="Normal"/>
    <w:link w:val="BalloonTextChar"/>
    <w:semiHidden/>
    <w:rsid w:val="007C0629"/>
    <w:pPr>
      <w:spacing w:after="0" w:line="240" w:lineRule="auto"/>
    </w:pPr>
    <w:rPr>
      <w:rFonts w:ascii="Tahoma" w:hAnsi="Tahoma"/>
      <w:color w:val="8D8F86"/>
      <w:sz w:val="16"/>
      <w:szCs w:val="16"/>
      <w:lang w:val="x-none" w:eastAsia="en-GB"/>
    </w:rPr>
  </w:style>
  <w:style w:type="character" w:customStyle="1" w:styleId="BalloonTextChar1">
    <w:name w:val="Balloon Text Char1"/>
    <w:basedOn w:val="DefaultParagraphFont"/>
    <w:uiPriority w:val="99"/>
    <w:semiHidden/>
    <w:rsid w:val="007C0629"/>
    <w:rPr>
      <w:rFonts w:ascii="Segoe UI" w:hAnsi="Segoe UI" w:cs="Segoe UI"/>
      <w:sz w:val="18"/>
      <w:szCs w:val="18"/>
    </w:rPr>
  </w:style>
  <w:style w:type="numbering" w:styleId="111111">
    <w:name w:val="Outline List 2"/>
    <w:basedOn w:val="NoList"/>
    <w:semiHidden/>
    <w:rsid w:val="007C0629"/>
    <w:pPr>
      <w:numPr>
        <w:numId w:val="30"/>
      </w:numPr>
    </w:pPr>
  </w:style>
  <w:style w:type="numbering" w:styleId="1ai">
    <w:name w:val="Outline List 1"/>
    <w:basedOn w:val="NoList"/>
    <w:semiHidden/>
    <w:rsid w:val="007C0629"/>
    <w:pPr>
      <w:numPr>
        <w:numId w:val="31"/>
      </w:numPr>
    </w:pPr>
  </w:style>
  <w:style w:type="character" w:customStyle="1" w:styleId="apple-style-span">
    <w:name w:val="apple-style-span"/>
    <w:semiHidden/>
    <w:rsid w:val="007C0629"/>
  </w:style>
  <w:style w:type="numbering" w:styleId="ArticleSection">
    <w:name w:val="Outline List 3"/>
    <w:basedOn w:val="NoList"/>
    <w:semiHidden/>
    <w:rsid w:val="007C0629"/>
    <w:pPr>
      <w:numPr>
        <w:numId w:val="32"/>
      </w:numPr>
    </w:pPr>
  </w:style>
  <w:style w:type="paragraph" w:styleId="BlockText">
    <w:name w:val="Block Text"/>
    <w:basedOn w:val="Normal"/>
    <w:semiHidden/>
    <w:rsid w:val="007C0629"/>
    <w:pPr>
      <w:spacing w:after="120" w:line="240" w:lineRule="auto"/>
      <w:ind w:left="1440" w:right="1440"/>
    </w:pPr>
    <w:rPr>
      <w:rFonts w:ascii="Calibri" w:eastAsia="Times New Roman" w:hAnsi="Calibri" w:cs="Times New Roman"/>
      <w:sz w:val="24"/>
      <w:szCs w:val="20"/>
      <w:lang w:eastAsia="en-GB"/>
    </w:rPr>
  </w:style>
  <w:style w:type="paragraph" w:styleId="BodyText2">
    <w:name w:val="Body Text 2"/>
    <w:basedOn w:val="Normal"/>
    <w:link w:val="BodyText2Char"/>
    <w:semiHidden/>
    <w:rsid w:val="007C0629"/>
    <w:pPr>
      <w:spacing w:after="120" w:line="480" w:lineRule="auto"/>
    </w:pPr>
    <w:rPr>
      <w:rFonts w:ascii="Calibri" w:eastAsia="Times New Roman" w:hAnsi="Calibri" w:cs="Times New Roman"/>
      <w:sz w:val="24"/>
      <w:szCs w:val="20"/>
      <w:lang w:eastAsia="en-GB"/>
    </w:rPr>
  </w:style>
  <w:style w:type="character" w:customStyle="1" w:styleId="BodyText2Char">
    <w:name w:val="Body Text 2 Char"/>
    <w:basedOn w:val="DefaultParagraphFont"/>
    <w:link w:val="BodyText2"/>
    <w:semiHidden/>
    <w:rsid w:val="007C0629"/>
    <w:rPr>
      <w:rFonts w:ascii="Calibri" w:eastAsia="Times New Roman" w:hAnsi="Calibri" w:cs="Times New Roman"/>
      <w:sz w:val="24"/>
      <w:szCs w:val="20"/>
      <w:lang w:eastAsia="en-GB"/>
    </w:rPr>
  </w:style>
  <w:style w:type="paragraph" w:styleId="BodyText3">
    <w:name w:val="Body Text 3"/>
    <w:basedOn w:val="Normal"/>
    <w:link w:val="BodyText3Char"/>
    <w:semiHidden/>
    <w:rsid w:val="007C0629"/>
    <w:pPr>
      <w:spacing w:after="120" w:line="240" w:lineRule="auto"/>
    </w:pPr>
    <w:rPr>
      <w:rFonts w:ascii="Calibri" w:eastAsia="Times New Roman" w:hAnsi="Calibri" w:cs="Times New Roman"/>
      <w:sz w:val="16"/>
      <w:szCs w:val="16"/>
      <w:lang w:eastAsia="en-GB"/>
    </w:rPr>
  </w:style>
  <w:style w:type="character" w:customStyle="1" w:styleId="BodyText3Char">
    <w:name w:val="Body Text 3 Char"/>
    <w:basedOn w:val="DefaultParagraphFont"/>
    <w:link w:val="BodyText3"/>
    <w:semiHidden/>
    <w:rsid w:val="007C0629"/>
    <w:rPr>
      <w:rFonts w:ascii="Calibri" w:eastAsia="Times New Roman" w:hAnsi="Calibri" w:cs="Times New Roman"/>
      <w:sz w:val="16"/>
      <w:szCs w:val="16"/>
      <w:lang w:eastAsia="en-GB"/>
    </w:rPr>
  </w:style>
  <w:style w:type="paragraph" w:customStyle="1" w:styleId="Bodytext0">
    <w:name w:val="Bodytext"/>
    <w:basedOn w:val="Normal"/>
    <w:semiHidden/>
    <w:qFormat/>
    <w:rsid w:val="007C0629"/>
    <w:pPr>
      <w:spacing w:after="0" w:line="240" w:lineRule="auto"/>
      <w:ind w:left="284" w:right="765"/>
    </w:pPr>
    <w:rPr>
      <w:rFonts w:ascii="Calibri" w:eastAsia="Times New Roman" w:hAnsi="Calibri" w:cs="Times New Roman"/>
      <w:sz w:val="24"/>
      <w:szCs w:val="20"/>
      <w:lang w:eastAsia="en-GB"/>
    </w:rPr>
  </w:style>
  <w:style w:type="paragraph" w:customStyle="1" w:styleId="bodytext1">
    <w:name w:val="bodytext"/>
    <w:basedOn w:val="Normal"/>
    <w:semiHidden/>
    <w:rsid w:val="007C0629"/>
    <w:pPr>
      <w:spacing w:after="0" w:line="240" w:lineRule="auto"/>
    </w:pPr>
    <w:rPr>
      <w:rFonts w:ascii="Calibri" w:eastAsia="Times New Roman" w:hAnsi="Calibri" w:cs="Times New Roman"/>
      <w:sz w:val="24"/>
      <w:szCs w:val="20"/>
      <w:lang w:eastAsia="en-GB"/>
    </w:rPr>
  </w:style>
  <w:style w:type="paragraph" w:customStyle="1" w:styleId="bodytextindent">
    <w:name w:val="bodytext indent"/>
    <w:basedOn w:val="bodytext1"/>
    <w:semiHidden/>
    <w:rsid w:val="007C0629"/>
    <w:pPr>
      <w:spacing w:after="57"/>
      <w:ind w:left="227"/>
    </w:pPr>
  </w:style>
  <w:style w:type="paragraph" w:customStyle="1" w:styleId="BodyText10">
    <w:name w:val="Body Text1"/>
    <w:basedOn w:val="Normal"/>
    <w:rsid w:val="007C0629"/>
    <w:pPr>
      <w:spacing w:before="240" w:after="0" w:line="240" w:lineRule="auto"/>
    </w:pPr>
    <w:rPr>
      <w:rFonts w:ascii="Calibri" w:eastAsia="Times New Roman" w:hAnsi="Calibri" w:cs="Times New Roman"/>
      <w:sz w:val="24"/>
      <w:szCs w:val="20"/>
      <w:lang w:eastAsia="en-GB"/>
    </w:rPr>
  </w:style>
  <w:style w:type="paragraph" w:customStyle="1" w:styleId="bullet1last">
    <w:name w:val="bullet 1 last"/>
    <w:basedOn w:val="Normal"/>
    <w:semiHidden/>
    <w:qFormat/>
    <w:locked/>
    <w:rsid w:val="007C0629"/>
    <w:pPr>
      <w:spacing w:after="57" w:line="240" w:lineRule="auto"/>
    </w:pPr>
    <w:rPr>
      <w:rFonts w:ascii="Calibri" w:eastAsia="Times New Roman" w:hAnsi="Calibri" w:cs="Arial (TT)"/>
      <w:sz w:val="24"/>
      <w:szCs w:val="20"/>
      <w:lang w:eastAsia="en-GB"/>
    </w:rPr>
  </w:style>
  <w:style w:type="paragraph" w:customStyle="1" w:styleId="bulletalpha1">
    <w:name w:val="bullet alpha 1"/>
    <w:basedOn w:val="Normal"/>
    <w:semiHidden/>
    <w:locked/>
    <w:rsid w:val="007C0629"/>
    <w:pPr>
      <w:numPr>
        <w:numId w:val="33"/>
      </w:numPr>
      <w:tabs>
        <w:tab w:val="num" w:pos="360"/>
      </w:tabs>
      <w:spacing w:after="57" w:line="240" w:lineRule="auto"/>
      <w:ind w:left="0" w:firstLine="0"/>
    </w:pPr>
    <w:rPr>
      <w:rFonts w:ascii="Calibri" w:eastAsia="Times New Roman" w:hAnsi="Calibri" w:cs="Arial (TT)"/>
      <w:sz w:val="24"/>
      <w:szCs w:val="20"/>
      <w:lang w:eastAsia="en-GB"/>
    </w:rPr>
  </w:style>
  <w:style w:type="paragraph" w:customStyle="1" w:styleId="bulletalpha1last">
    <w:name w:val="bullet alpha 1 last"/>
    <w:basedOn w:val="bulletalpha1"/>
    <w:semiHidden/>
    <w:locked/>
    <w:rsid w:val="007C0629"/>
    <w:pPr>
      <w:numPr>
        <w:numId w:val="0"/>
      </w:numPr>
      <w:spacing w:after="170"/>
    </w:pPr>
  </w:style>
  <w:style w:type="paragraph" w:customStyle="1" w:styleId="Legal">
    <w:name w:val="Legal"/>
    <w:basedOn w:val="Normal"/>
    <w:semiHidden/>
    <w:rsid w:val="007C0629"/>
    <w:pPr>
      <w:numPr>
        <w:numId w:val="44"/>
      </w:numPr>
      <w:tabs>
        <w:tab w:val="clear" w:pos="567"/>
        <w:tab w:val="num" w:pos="360"/>
      </w:tabs>
      <w:spacing w:before="120" w:after="0"/>
      <w:ind w:left="0" w:firstLine="0"/>
      <w:jc w:val="both"/>
    </w:pPr>
    <w:rPr>
      <w:rFonts w:ascii="Arial Mäori" w:eastAsia="Times New Roman" w:hAnsi="Arial Mäori" w:cs="Times New Roman"/>
      <w:sz w:val="24"/>
      <w:szCs w:val="20"/>
    </w:rPr>
  </w:style>
  <w:style w:type="paragraph" w:customStyle="1" w:styleId="FooterText">
    <w:name w:val="Footer Text"/>
    <w:basedOn w:val="Normal"/>
    <w:semiHidden/>
    <w:qFormat/>
    <w:rsid w:val="007C0629"/>
    <w:pPr>
      <w:tabs>
        <w:tab w:val="center" w:pos="4513"/>
        <w:tab w:val="right" w:pos="9026"/>
      </w:tabs>
      <w:spacing w:after="0" w:line="240" w:lineRule="auto"/>
    </w:pPr>
    <w:rPr>
      <w:rFonts w:ascii="Calibri" w:eastAsia="Times New Roman" w:hAnsi="Calibri" w:cs="Times New Roman"/>
      <w:color w:val="007073"/>
      <w:sz w:val="16"/>
      <w:szCs w:val="16"/>
      <w:lang w:eastAsia="en-GB"/>
    </w:rPr>
  </w:style>
  <w:style w:type="paragraph" w:customStyle="1" w:styleId="footnote">
    <w:name w:val="footnote"/>
    <w:basedOn w:val="Normal"/>
    <w:semiHidden/>
    <w:rsid w:val="007C0629"/>
    <w:pPr>
      <w:spacing w:after="57" w:line="220" w:lineRule="atLeast"/>
      <w:ind w:left="227" w:hanging="227"/>
    </w:pPr>
    <w:rPr>
      <w:rFonts w:ascii="Arial (TT)" w:eastAsia="Times New Roman" w:hAnsi="Arial (TT)" w:cs="Arial (TT)"/>
      <w:sz w:val="16"/>
      <w:szCs w:val="16"/>
      <w:lang w:eastAsia="en-GB"/>
    </w:rPr>
  </w:style>
  <w:style w:type="paragraph" w:customStyle="1" w:styleId="WorkshopName">
    <w:name w:val="Workshop Name"/>
    <w:basedOn w:val="Normal"/>
    <w:semiHidden/>
    <w:qFormat/>
    <w:locked/>
    <w:rsid w:val="007C0629"/>
    <w:pPr>
      <w:spacing w:before="720" w:after="0" w:line="120" w:lineRule="atLeast"/>
      <w:ind w:left="397"/>
    </w:pPr>
    <w:rPr>
      <w:rFonts w:ascii="Calibri" w:eastAsia="Times New Roman" w:hAnsi="Calibri" w:cs="Times New Roman"/>
      <w:b/>
      <w:noProof/>
      <w:color w:val="007B85"/>
      <w:sz w:val="80"/>
      <w:szCs w:val="80"/>
    </w:rPr>
  </w:style>
  <w:style w:type="paragraph" w:customStyle="1" w:styleId="Heading-Cover">
    <w:name w:val="Heading - Cover"/>
    <w:basedOn w:val="WorkshopName"/>
    <w:semiHidden/>
    <w:qFormat/>
    <w:rsid w:val="007C0629"/>
  </w:style>
  <w:style w:type="paragraph" w:customStyle="1" w:styleId="Heading1-NonTOC">
    <w:name w:val="Heading 1 - Non TOC"/>
    <w:basedOn w:val="Heading1"/>
    <w:semiHidden/>
    <w:qFormat/>
    <w:locked/>
    <w:rsid w:val="007C0629"/>
    <w:pPr>
      <w:keepLines w:val="0"/>
      <w:tabs>
        <w:tab w:val="clear" w:pos="1440"/>
      </w:tabs>
      <w:spacing w:before="0" w:after="240" w:line="240" w:lineRule="auto"/>
    </w:pPr>
    <w:rPr>
      <w:rFonts w:ascii="Calibri" w:eastAsia="Times New Roman" w:hAnsi="Calibri" w:cs="Times New Roman"/>
      <w:b/>
      <w:color w:val="007B85"/>
      <w:sz w:val="30"/>
      <w:szCs w:val="20"/>
      <w:lang w:eastAsia="en-GB"/>
    </w:rPr>
  </w:style>
  <w:style w:type="paragraph" w:customStyle="1" w:styleId="Heading1-Portrait">
    <w:name w:val="Heading 1 - Portrait"/>
    <w:basedOn w:val="Heading1-NonTOC"/>
    <w:semiHidden/>
    <w:locked/>
    <w:rsid w:val="007C0629"/>
    <w:pPr>
      <w:pageBreakBefore/>
      <w:spacing w:before="200"/>
    </w:pPr>
  </w:style>
  <w:style w:type="paragraph" w:customStyle="1" w:styleId="Heading1-Welcome">
    <w:name w:val="Heading 1 - Welcome"/>
    <w:semiHidden/>
    <w:qFormat/>
    <w:rsid w:val="007C0629"/>
    <w:pPr>
      <w:spacing w:after="720" w:line="240" w:lineRule="auto"/>
    </w:pPr>
    <w:rPr>
      <w:rFonts w:ascii="Arial" w:eastAsia="Times New Roman" w:hAnsi="Arial" w:cs="Times New Roman"/>
      <w:b/>
      <w:bCs/>
      <w:color w:val="007B85"/>
      <w:sz w:val="80"/>
      <w:szCs w:val="80"/>
      <w:lang w:val="en-US"/>
    </w:rPr>
  </w:style>
  <w:style w:type="character" w:styleId="HTMLAcronym">
    <w:name w:val="HTML Acronym"/>
    <w:basedOn w:val="DefaultParagraphFont"/>
    <w:semiHidden/>
    <w:rsid w:val="007C0629"/>
  </w:style>
  <w:style w:type="paragraph" w:styleId="HTMLAddress">
    <w:name w:val="HTML Address"/>
    <w:basedOn w:val="Normal"/>
    <w:link w:val="HTMLAddressChar"/>
    <w:semiHidden/>
    <w:rsid w:val="007C0629"/>
    <w:pPr>
      <w:spacing w:after="0" w:line="240" w:lineRule="auto"/>
    </w:pPr>
    <w:rPr>
      <w:rFonts w:ascii="Calibri" w:eastAsia="Times New Roman" w:hAnsi="Calibri" w:cs="Times New Roman"/>
      <w:i/>
      <w:iCs/>
      <w:sz w:val="24"/>
      <w:szCs w:val="20"/>
      <w:lang w:eastAsia="en-GB"/>
    </w:rPr>
  </w:style>
  <w:style w:type="character" w:customStyle="1" w:styleId="HTMLAddressChar">
    <w:name w:val="HTML Address Char"/>
    <w:basedOn w:val="DefaultParagraphFont"/>
    <w:link w:val="HTMLAddress"/>
    <w:semiHidden/>
    <w:rsid w:val="007C0629"/>
    <w:rPr>
      <w:rFonts w:ascii="Calibri" w:eastAsia="Times New Roman" w:hAnsi="Calibri" w:cs="Times New Roman"/>
      <w:i/>
      <w:iCs/>
      <w:sz w:val="24"/>
      <w:szCs w:val="20"/>
      <w:lang w:eastAsia="en-GB"/>
    </w:rPr>
  </w:style>
  <w:style w:type="character" w:styleId="HTMLCite">
    <w:name w:val="HTML Cite"/>
    <w:semiHidden/>
    <w:rsid w:val="007C0629"/>
    <w:rPr>
      <w:i/>
      <w:iCs/>
    </w:rPr>
  </w:style>
  <w:style w:type="character" w:styleId="HTMLCode">
    <w:name w:val="HTML Code"/>
    <w:semiHidden/>
    <w:rsid w:val="007C0629"/>
    <w:rPr>
      <w:rFonts w:ascii="Courier New" w:hAnsi="Courier New" w:cs="Courier New"/>
      <w:sz w:val="20"/>
      <w:szCs w:val="20"/>
    </w:rPr>
  </w:style>
  <w:style w:type="character" w:styleId="HTMLDefinition">
    <w:name w:val="HTML Definition"/>
    <w:semiHidden/>
    <w:rsid w:val="007C0629"/>
    <w:rPr>
      <w:i/>
      <w:iCs/>
    </w:rPr>
  </w:style>
  <w:style w:type="character" w:styleId="HTMLKeyboard">
    <w:name w:val="HTML Keyboard"/>
    <w:semiHidden/>
    <w:rsid w:val="007C0629"/>
    <w:rPr>
      <w:rFonts w:ascii="Courier New" w:hAnsi="Courier New" w:cs="Courier New"/>
      <w:sz w:val="20"/>
      <w:szCs w:val="20"/>
    </w:rPr>
  </w:style>
  <w:style w:type="paragraph" w:styleId="HTMLPreformatted">
    <w:name w:val="HTML Preformatted"/>
    <w:basedOn w:val="Normal"/>
    <w:link w:val="HTMLPreformattedChar"/>
    <w:semiHidden/>
    <w:rsid w:val="007C0629"/>
    <w:pPr>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semiHidden/>
    <w:rsid w:val="007C0629"/>
    <w:rPr>
      <w:rFonts w:ascii="Courier New" w:eastAsia="Times New Roman" w:hAnsi="Courier New" w:cs="Courier New"/>
      <w:sz w:val="20"/>
      <w:szCs w:val="20"/>
      <w:lang w:eastAsia="en-GB"/>
    </w:rPr>
  </w:style>
  <w:style w:type="character" w:styleId="HTMLSample">
    <w:name w:val="HTML Sample"/>
    <w:semiHidden/>
    <w:rsid w:val="007C0629"/>
    <w:rPr>
      <w:rFonts w:ascii="Courier New" w:hAnsi="Courier New" w:cs="Courier New"/>
    </w:rPr>
  </w:style>
  <w:style w:type="character" w:styleId="HTMLTypewriter">
    <w:name w:val="HTML Typewriter"/>
    <w:semiHidden/>
    <w:rsid w:val="007C0629"/>
    <w:rPr>
      <w:rFonts w:ascii="Courier New" w:hAnsi="Courier New" w:cs="Courier New"/>
      <w:sz w:val="20"/>
      <w:szCs w:val="20"/>
    </w:rPr>
  </w:style>
  <w:style w:type="character" w:styleId="HTMLVariable">
    <w:name w:val="HTML Variable"/>
    <w:semiHidden/>
    <w:rsid w:val="007C0629"/>
    <w:rPr>
      <w:i/>
      <w:iCs/>
    </w:rPr>
  </w:style>
  <w:style w:type="paragraph" w:customStyle="1" w:styleId="Introduction">
    <w:name w:val="Introduction"/>
    <w:basedOn w:val="Normal"/>
    <w:semiHidden/>
    <w:qFormat/>
    <w:locked/>
    <w:rsid w:val="007C0629"/>
    <w:pPr>
      <w:tabs>
        <w:tab w:val="right" w:leader="dot" w:pos="9524"/>
      </w:tabs>
      <w:spacing w:before="440" w:after="200" w:line="320" w:lineRule="atLeast"/>
      <w:ind w:left="380" w:right="380"/>
    </w:pPr>
    <w:rPr>
      <w:rFonts w:ascii="Calibri" w:eastAsia="Times New Roman" w:hAnsi="Calibri" w:cs="Times New Roman"/>
      <w:color w:val="FFFFFF"/>
      <w:sz w:val="26"/>
      <w:szCs w:val="26"/>
    </w:rPr>
  </w:style>
  <w:style w:type="paragraph" w:customStyle="1" w:styleId="Bullet1">
    <w:name w:val="Bullet1"/>
    <w:basedOn w:val="ListBullet"/>
    <w:rsid w:val="007C0629"/>
    <w:pPr>
      <w:numPr>
        <w:numId w:val="34"/>
      </w:numPr>
      <w:tabs>
        <w:tab w:val="clear" w:pos="360"/>
      </w:tabs>
      <w:spacing w:before="120"/>
      <w:ind w:left="493" w:hanging="493"/>
    </w:pPr>
    <w:rPr>
      <w:lang w:eastAsia="en-US"/>
    </w:rPr>
  </w:style>
  <w:style w:type="paragraph" w:styleId="List">
    <w:name w:val="List"/>
    <w:basedOn w:val="Normal"/>
    <w:semiHidden/>
    <w:rsid w:val="007C0629"/>
    <w:pPr>
      <w:spacing w:after="0" w:line="240" w:lineRule="auto"/>
      <w:ind w:left="283" w:hanging="283"/>
    </w:pPr>
    <w:rPr>
      <w:rFonts w:ascii="Calibri" w:eastAsia="Times New Roman" w:hAnsi="Calibri" w:cs="Times New Roman"/>
      <w:sz w:val="24"/>
      <w:szCs w:val="20"/>
      <w:lang w:eastAsia="en-GB"/>
    </w:rPr>
  </w:style>
  <w:style w:type="paragraph" w:styleId="List2">
    <w:name w:val="List 2"/>
    <w:basedOn w:val="Normal"/>
    <w:semiHidden/>
    <w:rsid w:val="007C0629"/>
    <w:pPr>
      <w:spacing w:after="0" w:line="240" w:lineRule="auto"/>
      <w:ind w:left="566" w:hanging="283"/>
    </w:pPr>
    <w:rPr>
      <w:rFonts w:ascii="Calibri" w:eastAsia="Times New Roman" w:hAnsi="Calibri" w:cs="Times New Roman"/>
      <w:sz w:val="24"/>
      <w:szCs w:val="20"/>
      <w:lang w:eastAsia="en-GB"/>
    </w:rPr>
  </w:style>
  <w:style w:type="paragraph" w:styleId="List3">
    <w:name w:val="List 3"/>
    <w:basedOn w:val="Normal"/>
    <w:semiHidden/>
    <w:rsid w:val="007C0629"/>
    <w:pPr>
      <w:spacing w:after="0" w:line="240" w:lineRule="auto"/>
      <w:ind w:left="849" w:hanging="283"/>
    </w:pPr>
    <w:rPr>
      <w:rFonts w:ascii="Calibri" w:eastAsia="Times New Roman" w:hAnsi="Calibri" w:cs="Times New Roman"/>
      <w:sz w:val="24"/>
      <w:szCs w:val="20"/>
      <w:lang w:eastAsia="en-GB"/>
    </w:rPr>
  </w:style>
  <w:style w:type="paragraph" w:styleId="List4">
    <w:name w:val="List 4"/>
    <w:basedOn w:val="Normal"/>
    <w:semiHidden/>
    <w:rsid w:val="007C0629"/>
    <w:pPr>
      <w:spacing w:after="0" w:line="240" w:lineRule="auto"/>
      <w:ind w:left="1132" w:hanging="283"/>
    </w:pPr>
    <w:rPr>
      <w:rFonts w:ascii="Calibri" w:eastAsia="Times New Roman" w:hAnsi="Calibri" w:cs="Times New Roman"/>
      <w:sz w:val="24"/>
      <w:szCs w:val="20"/>
      <w:lang w:eastAsia="en-GB"/>
    </w:rPr>
  </w:style>
  <w:style w:type="paragraph" w:styleId="List5">
    <w:name w:val="List 5"/>
    <w:basedOn w:val="Normal"/>
    <w:semiHidden/>
    <w:rsid w:val="007C0629"/>
    <w:pPr>
      <w:spacing w:after="0" w:line="240" w:lineRule="auto"/>
      <w:ind w:left="1415" w:hanging="283"/>
    </w:pPr>
    <w:rPr>
      <w:rFonts w:ascii="Calibri" w:eastAsia="Times New Roman" w:hAnsi="Calibri" w:cs="Times New Roman"/>
      <w:sz w:val="24"/>
      <w:szCs w:val="20"/>
      <w:lang w:eastAsia="en-GB"/>
    </w:rPr>
  </w:style>
  <w:style w:type="paragraph" w:styleId="ListBullet">
    <w:name w:val="List Bullet"/>
    <w:basedOn w:val="Normal"/>
    <w:semiHidden/>
    <w:rsid w:val="007C0629"/>
    <w:pPr>
      <w:tabs>
        <w:tab w:val="num" w:pos="360"/>
      </w:tabs>
      <w:spacing w:after="0" w:line="240" w:lineRule="auto"/>
      <w:ind w:left="360" w:hanging="360"/>
    </w:pPr>
    <w:rPr>
      <w:rFonts w:ascii="Calibri" w:eastAsia="Times New Roman" w:hAnsi="Calibri" w:cs="Times New Roman"/>
      <w:sz w:val="24"/>
      <w:szCs w:val="20"/>
      <w:lang w:eastAsia="en-GB"/>
    </w:rPr>
  </w:style>
  <w:style w:type="numbering" w:customStyle="1" w:styleId="LegalList">
    <w:name w:val="LegalList"/>
    <w:basedOn w:val="NoList"/>
    <w:rsid w:val="007C0629"/>
    <w:pPr>
      <w:numPr>
        <w:numId w:val="44"/>
      </w:numPr>
    </w:pPr>
  </w:style>
  <w:style w:type="paragraph" w:styleId="ListBullet3">
    <w:name w:val="List Bullet 3"/>
    <w:basedOn w:val="Normal"/>
    <w:semiHidden/>
    <w:rsid w:val="007C0629"/>
    <w:pPr>
      <w:numPr>
        <w:numId w:val="35"/>
      </w:numPr>
      <w:tabs>
        <w:tab w:val="clear" w:pos="926"/>
        <w:tab w:val="num" w:pos="360"/>
      </w:tabs>
      <w:spacing w:after="0" w:line="240" w:lineRule="auto"/>
      <w:ind w:left="0" w:firstLine="0"/>
    </w:pPr>
    <w:rPr>
      <w:rFonts w:ascii="Calibri" w:eastAsia="Times New Roman" w:hAnsi="Calibri" w:cs="Times New Roman"/>
      <w:sz w:val="24"/>
      <w:szCs w:val="20"/>
      <w:lang w:eastAsia="en-GB"/>
    </w:rPr>
  </w:style>
  <w:style w:type="paragraph" w:styleId="ListBullet4">
    <w:name w:val="List Bullet 4"/>
    <w:basedOn w:val="Normal"/>
    <w:semiHidden/>
    <w:rsid w:val="007C0629"/>
    <w:pPr>
      <w:numPr>
        <w:numId w:val="36"/>
      </w:numPr>
      <w:tabs>
        <w:tab w:val="clear" w:pos="1209"/>
        <w:tab w:val="num" w:pos="360"/>
      </w:tabs>
      <w:spacing w:after="0" w:line="240" w:lineRule="auto"/>
      <w:ind w:left="0" w:firstLine="0"/>
    </w:pPr>
    <w:rPr>
      <w:rFonts w:ascii="Calibri" w:eastAsia="Times New Roman" w:hAnsi="Calibri" w:cs="Times New Roman"/>
      <w:sz w:val="24"/>
      <w:szCs w:val="20"/>
      <w:lang w:eastAsia="en-GB"/>
    </w:rPr>
  </w:style>
  <w:style w:type="paragraph" w:styleId="ListBullet5">
    <w:name w:val="List Bullet 5"/>
    <w:basedOn w:val="Normal"/>
    <w:semiHidden/>
    <w:rsid w:val="007C0629"/>
    <w:pPr>
      <w:numPr>
        <w:numId w:val="37"/>
      </w:numPr>
      <w:tabs>
        <w:tab w:val="clear" w:pos="1492"/>
        <w:tab w:val="num" w:pos="360"/>
      </w:tabs>
      <w:spacing w:after="0" w:line="240" w:lineRule="auto"/>
      <w:ind w:left="0" w:firstLine="0"/>
    </w:pPr>
    <w:rPr>
      <w:rFonts w:ascii="Calibri" w:eastAsia="Times New Roman" w:hAnsi="Calibri" w:cs="Times New Roman"/>
      <w:sz w:val="24"/>
      <w:szCs w:val="20"/>
      <w:lang w:eastAsia="en-GB"/>
    </w:rPr>
  </w:style>
  <w:style w:type="paragraph" w:styleId="ListContinue">
    <w:name w:val="List Continue"/>
    <w:basedOn w:val="Normal"/>
    <w:semiHidden/>
    <w:rsid w:val="007C0629"/>
    <w:pPr>
      <w:spacing w:after="120" w:line="240" w:lineRule="auto"/>
      <w:ind w:left="283"/>
    </w:pPr>
    <w:rPr>
      <w:rFonts w:ascii="Calibri" w:eastAsia="Times New Roman" w:hAnsi="Calibri" w:cs="Times New Roman"/>
      <w:sz w:val="24"/>
      <w:szCs w:val="20"/>
      <w:lang w:eastAsia="en-GB"/>
    </w:rPr>
  </w:style>
  <w:style w:type="paragraph" w:styleId="ListContinue2">
    <w:name w:val="List Continue 2"/>
    <w:basedOn w:val="Normal"/>
    <w:semiHidden/>
    <w:rsid w:val="007C0629"/>
    <w:pPr>
      <w:spacing w:after="120" w:line="240" w:lineRule="auto"/>
      <w:ind w:left="566"/>
    </w:pPr>
    <w:rPr>
      <w:rFonts w:ascii="Calibri" w:eastAsia="Times New Roman" w:hAnsi="Calibri" w:cs="Times New Roman"/>
      <w:sz w:val="24"/>
      <w:szCs w:val="20"/>
      <w:lang w:eastAsia="en-GB"/>
    </w:rPr>
  </w:style>
  <w:style w:type="paragraph" w:styleId="ListContinue3">
    <w:name w:val="List Continue 3"/>
    <w:basedOn w:val="Normal"/>
    <w:semiHidden/>
    <w:rsid w:val="007C0629"/>
    <w:pPr>
      <w:spacing w:after="120" w:line="240" w:lineRule="auto"/>
      <w:ind w:left="849"/>
    </w:pPr>
    <w:rPr>
      <w:rFonts w:ascii="Calibri" w:eastAsia="Times New Roman" w:hAnsi="Calibri" w:cs="Times New Roman"/>
      <w:sz w:val="24"/>
      <w:szCs w:val="20"/>
      <w:lang w:eastAsia="en-GB"/>
    </w:rPr>
  </w:style>
  <w:style w:type="paragraph" w:styleId="ListContinue4">
    <w:name w:val="List Continue 4"/>
    <w:basedOn w:val="Normal"/>
    <w:semiHidden/>
    <w:rsid w:val="007C0629"/>
    <w:pPr>
      <w:spacing w:after="120" w:line="240" w:lineRule="auto"/>
      <w:ind w:left="1132"/>
    </w:pPr>
    <w:rPr>
      <w:rFonts w:ascii="Calibri" w:eastAsia="Times New Roman" w:hAnsi="Calibri" w:cs="Times New Roman"/>
      <w:sz w:val="24"/>
      <w:szCs w:val="20"/>
      <w:lang w:eastAsia="en-GB"/>
    </w:rPr>
  </w:style>
  <w:style w:type="paragraph" w:styleId="ListContinue5">
    <w:name w:val="List Continue 5"/>
    <w:basedOn w:val="Normal"/>
    <w:semiHidden/>
    <w:rsid w:val="007C0629"/>
    <w:pPr>
      <w:spacing w:after="120" w:line="240" w:lineRule="auto"/>
      <w:ind w:left="1415"/>
    </w:pPr>
    <w:rPr>
      <w:rFonts w:ascii="Calibri" w:eastAsia="Times New Roman" w:hAnsi="Calibri" w:cs="Times New Roman"/>
      <w:sz w:val="24"/>
      <w:szCs w:val="20"/>
      <w:lang w:eastAsia="en-GB"/>
    </w:rPr>
  </w:style>
  <w:style w:type="paragraph" w:styleId="ListNumber">
    <w:name w:val="List Number"/>
    <w:basedOn w:val="Normal"/>
    <w:rsid w:val="007C0629"/>
    <w:pPr>
      <w:numPr>
        <w:numId w:val="38"/>
      </w:numPr>
      <w:spacing w:after="0" w:line="240" w:lineRule="auto"/>
    </w:pPr>
    <w:rPr>
      <w:rFonts w:ascii="Calibri" w:eastAsia="Times New Roman" w:hAnsi="Calibri" w:cs="Times New Roman"/>
      <w:sz w:val="24"/>
      <w:szCs w:val="20"/>
      <w:lang w:eastAsia="en-GB"/>
    </w:rPr>
  </w:style>
  <w:style w:type="paragraph" w:styleId="ListNumber2">
    <w:name w:val="List Number 2"/>
    <w:basedOn w:val="Normal"/>
    <w:semiHidden/>
    <w:rsid w:val="007C0629"/>
    <w:pPr>
      <w:numPr>
        <w:numId w:val="39"/>
      </w:numPr>
      <w:tabs>
        <w:tab w:val="clear" w:pos="643"/>
        <w:tab w:val="num" w:pos="360"/>
      </w:tabs>
      <w:spacing w:after="0" w:line="240" w:lineRule="auto"/>
      <w:ind w:left="0" w:firstLine="0"/>
    </w:pPr>
    <w:rPr>
      <w:rFonts w:ascii="Calibri" w:eastAsia="Times New Roman" w:hAnsi="Calibri" w:cs="Times New Roman"/>
      <w:sz w:val="24"/>
      <w:szCs w:val="20"/>
      <w:lang w:eastAsia="en-GB"/>
    </w:rPr>
  </w:style>
  <w:style w:type="paragraph" w:styleId="ListNumber3">
    <w:name w:val="List Number 3"/>
    <w:basedOn w:val="Normal"/>
    <w:semiHidden/>
    <w:rsid w:val="007C0629"/>
    <w:pPr>
      <w:numPr>
        <w:numId w:val="40"/>
      </w:numPr>
      <w:tabs>
        <w:tab w:val="clear" w:pos="926"/>
        <w:tab w:val="num" w:pos="360"/>
      </w:tabs>
      <w:spacing w:after="0" w:line="240" w:lineRule="auto"/>
      <w:ind w:left="0" w:firstLine="0"/>
    </w:pPr>
    <w:rPr>
      <w:rFonts w:ascii="Calibri" w:eastAsia="Times New Roman" w:hAnsi="Calibri" w:cs="Times New Roman"/>
      <w:sz w:val="24"/>
      <w:szCs w:val="20"/>
      <w:lang w:eastAsia="en-GB"/>
    </w:rPr>
  </w:style>
  <w:style w:type="paragraph" w:styleId="ListNumber4">
    <w:name w:val="List Number 4"/>
    <w:basedOn w:val="Normal"/>
    <w:semiHidden/>
    <w:rsid w:val="007C0629"/>
    <w:pPr>
      <w:numPr>
        <w:numId w:val="41"/>
      </w:numPr>
      <w:tabs>
        <w:tab w:val="clear" w:pos="1209"/>
        <w:tab w:val="num" w:pos="360"/>
      </w:tabs>
      <w:spacing w:after="0" w:line="240" w:lineRule="auto"/>
      <w:ind w:left="0" w:firstLine="0"/>
    </w:pPr>
    <w:rPr>
      <w:rFonts w:ascii="Calibri" w:eastAsia="Times New Roman" w:hAnsi="Calibri" w:cs="Times New Roman"/>
      <w:sz w:val="24"/>
      <w:szCs w:val="20"/>
      <w:lang w:eastAsia="en-GB"/>
    </w:rPr>
  </w:style>
  <w:style w:type="paragraph" w:styleId="ListNumber5">
    <w:name w:val="List Number 5"/>
    <w:basedOn w:val="Normal"/>
    <w:semiHidden/>
    <w:rsid w:val="007C0629"/>
    <w:pPr>
      <w:numPr>
        <w:numId w:val="42"/>
      </w:numPr>
      <w:tabs>
        <w:tab w:val="clear" w:pos="1492"/>
        <w:tab w:val="num" w:pos="360"/>
      </w:tabs>
      <w:spacing w:after="0" w:line="240" w:lineRule="auto"/>
      <w:ind w:left="0" w:firstLine="0"/>
    </w:pPr>
    <w:rPr>
      <w:rFonts w:ascii="Calibri" w:eastAsia="Times New Roman" w:hAnsi="Calibri" w:cs="Times New Roman"/>
      <w:sz w:val="24"/>
      <w:szCs w:val="20"/>
      <w:lang w:eastAsia="en-GB"/>
    </w:rPr>
  </w:style>
  <w:style w:type="paragraph" w:styleId="MessageHeader">
    <w:name w:val="Message Header"/>
    <w:basedOn w:val="Normal"/>
    <w:link w:val="MessageHeaderChar"/>
    <w:semiHidden/>
    <w:rsid w:val="007C062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w:eastAsia="Times New Roman" w:hAnsi="Calibri" w:cs="Times New Roman"/>
      <w:sz w:val="24"/>
      <w:szCs w:val="24"/>
      <w:lang w:eastAsia="en-GB"/>
    </w:rPr>
  </w:style>
  <w:style w:type="character" w:customStyle="1" w:styleId="MessageHeaderChar">
    <w:name w:val="Message Header Char"/>
    <w:basedOn w:val="DefaultParagraphFont"/>
    <w:link w:val="MessageHeader"/>
    <w:semiHidden/>
    <w:rsid w:val="007C0629"/>
    <w:rPr>
      <w:rFonts w:ascii="Calibri" w:eastAsia="Times New Roman" w:hAnsi="Calibri" w:cs="Times New Roman"/>
      <w:sz w:val="24"/>
      <w:szCs w:val="24"/>
      <w:shd w:val="pct20" w:color="auto" w:fill="auto"/>
      <w:lang w:eastAsia="en-GB"/>
    </w:rPr>
  </w:style>
  <w:style w:type="paragraph" w:customStyle="1" w:styleId="moreinfo">
    <w:name w:val="more info"/>
    <w:basedOn w:val="Normal"/>
    <w:semiHidden/>
    <w:rsid w:val="007C0629"/>
    <w:pPr>
      <w:spacing w:after="0" w:line="288" w:lineRule="auto"/>
    </w:pPr>
    <w:rPr>
      <w:rFonts w:ascii="Arial (TT) Regular" w:eastAsia="Times New Roman" w:hAnsi="Arial (TT) Regular" w:cs="Times New Roman"/>
      <w:sz w:val="20"/>
      <w:szCs w:val="20"/>
      <w:lang w:eastAsia="en-GB"/>
    </w:rPr>
  </w:style>
  <w:style w:type="paragraph" w:customStyle="1" w:styleId="Normalbeforetable">
    <w:name w:val="Normal before table"/>
    <w:basedOn w:val="Normal"/>
    <w:semiHidden/>
    <w:qFormat/>
    <w:rsid w:val="007C0629"/>
    <w:pPr>
      <w:spacing w:after="360" w:line="240" w:lineRule="auto"/>
    </w:pPr>
    <w:rPr>
      <w:rFonts w:ascii="Calibri" w:eastAsia="Times New Roman" w:hAnsi="Calibri" w:cs="Times New Roman"/>
      <w:sz w:val="24"/>
      <w:szCs w:val="20"/>
    </w:rPr>
  </w:style>
  <w:style w:type="paragraph" w:styleId="NormalIndent">
    <w:name w:val="Normal Indent"/>
    <w:basedOn w:val="Normal"/>
    <w:semiHidden/>
    <w:rsid w:val="007C0629"/>
    <w:pPr>
      <w:spacing w:after="0" w:line="240" w:lineRule="auto"/>
      <w:ind w:left="720"/>
    </w:pPr>
    <w:rPr>
      <w:rFonts w:ascii="Calibri" w:eastAsia="Times New Roman" w:hAnsi="Calibri" w:cs="Times New Roman"/>
      <w:sz w:val="24"/>
      <w:szCs w:val="20"/>
      <w:lang w:eastAsia="en-GB"/>
    </w:rPr>
  </w:style>
  <w:style w:type="paragraph" w:styleId="NoteHeading">
    <w:name w:val="Note Heading"/>
    <w:basedOn w:val="Normal"/>
    <w:next w:val="Normal"/>
    <w:link w:val="NoteHeadingChar"/>
    <w:semiHidden/>
    <w:rsid w:val="007C0629"/>
    <w:pPr>
      <w:spacing w:after="0" w:line="240" w:lineRule="auto"/>
    </w:pPr>
    <w:rPr>
      <w:rFonts w:ascii="Calibri" w:eastAsia="Times New Roman" w:hAnsi="Calibri" w:cs="Times New Roman"/>
      <w:sz w:val="24"/>
      <w:szCs w:val="20"/>
      <w:lang w:eastAsia="en-GB"/>
    </w:rPr>
  </w:style>
  <w:style w:type="character" w:customStyle="1" w:styleId="NoteHeadingChar">
    <w:name w:val="Note Heading Char"/>
    <w:basedOn w:val="DefaultParagraphFont"/>
    <w:link w:val="NoteHeading"/>
    <w:semiHidden/>
    <w:rsid w:val="007C0629"/>
    <w:rPr>
      <w:rFonts w:ascii="Calibri" w:eastAsia="Times New Roman" w:hAnsi="Calibri" w:cs="Times New Roman"/>
      <w:sz w:val="24"/>
      <w:szCs w:val="20"/>
      <w:lang w:eastAsia="en-GB"/>
    </w:rPr>
  </w:style>
  <w:style w:type="paragraph" w:customStyle="1" w:styleId="PageNumber1">
    <w:name w:val="Page Number1"/>
    <w:basedOn w:val="Normal"/>
    <w:semiHidden/>
    <w:qFormat/>
    <w:rsid w:val="007C0629"/>
    <w:pPr>
      <w:spacing w:after="0" w:line="200" w:lineRule="atLeast"/>
      <w:jc w:val="center"/>
    </w:pPr>
    <w:rPr>
      <w:rFonts w:ascii="Calibri" w:eastAsia="Times New Roman" w:hAnsi="Calibri" w:cs="Times New Roman"/>
      <w:color w:val="005C5E"/>
      <w:sz w:val="16"/>
      <w:szCs w:val="16"/>
      <w:lang w:eastAsia="en-GB"/>
    </w:rPr>
  </w:style>
  <w:style w:type="character" w:styleId="PageNumber">
    <w:name w:val="page number"/>
    <w:basedOn w:val="DefaultParagraphFont"/>
    <w:rsid w:val="007C0629"/>
  </w:style>
  <w:style w:type="paragraph" w:customStyle="1" w:styleId="PaperTitle">
    <w:name w:val="Paper Title"/>
    <w:basedOn w:val="Normal"/>
    <w:semiHidden/>
    <w:qFormat/>
    <w:rsid w:val="007C0629"/>
    <w:pPr>
      <w:spacing w:after="0" w:line="288" w:lineRule="auto"/>
      <w:jc w:val="center"/>
    </w:pPr>
    <w:rPr>
      <w:rFonts w:ascii="Calibri" w:eastAsia="Times New Roman" w:hAnsi="Calibri" w:cs="Times New Roman"/>
      <w:sz w:val="20"/>
      <w:szCs w:val="20"/>
    </w:rPr>
  </w:style>
  <w:style w:type="paragraph" w:styleId="PlainText">
    <w:name w:val="Plain Text"/>
    <w:basedOn w:val="Normal"/>
    <w:link w:val="PlainTextChar"/>
    <w:semiHidden/>
    <w:rsid w:val="007C0629"/>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semiHidden/>
    <w:rsid w:val="007C0629"/>
    <w:rPr>
      <w:rFonts w:ascii="Courier New" w:eastAsia="Times New Roman" w:hAnsi="Courier New" w:cs="Courier New"/>
      <w:sz w:val="20"/>
      <w:szCs w:val="20"/>
      <w:lang w:eastAsia="en-GB"/>
    </w:rPr>
  </w:style>
  <w:style w:type="paragraph" w:customStyle="1" w:styleId="Prepared">
    <w:name w:val="Prepared"/>
    <w:basedOn w:val="Normal"/>
    <w:semiHidden/>
    <w:qFormat/>
    <w:rsid w:val="007C0629"/>
    <w:pPr>
      <w:spacing w:after="80" w:line="240" w:lineRule="auto"/>
      <w:ind w:left="438"/>
    </w:pPr>
    <w:rPr>
      <w:rFonts w:ascii="Calibri" w:eastAsia="Times New Roman" w:hAnsi="Calibri" w:cs="Times New Roman"/>
      <w:b/>
      <w:color w:val="007073"/>
      <w:sz w:val="16"/>
      <w:szCs w:val="16"/>
      <w:lang w:eastAsia="en-GB"/>
    </w:rPr>
  </w:style>
  <w:style w:type="paragraph" w:customStyle="1" w:styleId="ReportDate">
    <w:name w:val="Report Date"/>
    <w:basedOn w:val="Heading2"/>
    <w:semiHidden/>
    <w:qFormat/>
    <w:locked/>
    <w:rsid w:val="007C0629"/>
    <w:pPr>
      <w:keepLines w:val="0"/>
      <w:spacing w:before="0" w:after="60" w:line="240" w:lineRule="auto"/>
      <w:ind w:left="420"/>
    </w:pPr>
    <w:rPr>
      <w:rFonts w:ascii="Calibri" w:eastAsia="Times New Roman" w:hAnsi="Calibri" w:cs="Times New Roman"/>
      <w:b/>
      <w:caps/>
      <w:color w:val="auto"/>
      <w:sz w:val="28"/>
      <w:szCs w:val="20"/>
      <w:lang w:eastAsia="en-GB"/>
    </w:rPr>
  </w:style>
  <w:style w:type="paragraph" w:customStyle="1" w:styleId="ReportFooter">
    <w:name w:val="Report Footer"/>
    <w:basedOn w:val="Normal"/>
    <w:semiHidden/>
    <w:qFormat/>
    <w:rsid w:val="007C0629"/>
    <w:pPr>
      <w:spacing w:after="0" w:line="200" w:lineRule="atLeast"/>
      <w:ind w:left="352"/>
    </w:pPr>
    <w:rPr>
      <w:rFonts w:ascii="Calibri" w:eastAsia="Times New Roman" w:hAnsi="Calibri" w:cs="Times New Roman"/>
      <w:color w:val="005C5E"/>
      <w:sz w:val="16"/>
      <w:szCs w:val="16"/>
      <w:lang w:eastAsia="en-GB"/>
    </w:rPr>
  </w:style>
  <w:style w:type="paragraph" w:styleId="Salutation">
    <w:name w:val="Salutation"/>
    <w:basedOn w:val="Normal"/>
    <w:next w:val="Normal"/>
    <w:link w:val="SalutationChar"/>
    <w:semiHidden/>
    <w:rsid w:val="007C0629"/>
    <w:pPr>
      <w:spacing w:after="0" w:line="240" w:lineRule="auto"/>
    </w:pPr>
    <w:rPr>
      <w:rFonts w:ascii="Calibri" w:eastAsia="Times New Roman" w:hAnsi="Calibri" w:cs="Times New Roman"/>
      <w:sz w:val="24"/>
      <w:szCs w:val="20"/>
      <w:lang w:eastAsia="en-GB"/>
    </w:rPr>
  </w:style>
  <w:style w:type="character" w:customStyle="1" w:styleId="SalutationChar">
    <w:name w:val="Salutation Char"/>
    <w:basedOn w:val="DefaultParagraphFont"/>
    <w:link w:val="Salutation"/>
    <w:semiHidden/>
    <w:rsid w:val="007C0629"/>
    <w:rPr>
      <w:rFonts w:ascii="Calibri" w:eastAsia="Times New Roman" w:hAnsi="Calibri" w:cs="Times New Roman"/>
      <w:sz w:val="24"/>
      <w:szCs w:val="20"/>
      <w:lang w:eastAsia="en-GB"/>
    </w:rPr>
  </w:style>
  <w:style w:type="paragraph" w:customStyle="1" w:styleId="Subheading">
    <w:name w:val="Subheading"/>
    <w:basedOn w:val="Heading1-NonTOC"/>
    <w:semiHidden/>
    <w:qFormat/>
    <w:rsid w:val="007C0629"/>
    <w:pPr>
      <w:tabs>
        <w:tab w:val="left" w:pos="3969"/>
      </w:tabs>
      <w:outlineLvl w:val="9"/>
    </w:pPr>
    <w:rPr>
      <w:color w:val="006365"/>
      <w:szCs w:val="28"/>
    </w:rPr>
  </w:style>
  <w:style w:type="table" w:styleId="Table3Deffects1">
    <w:name w:val="Table 3D effects 1"/>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color w:val="000080"/>
      <w:sz w:val="20"/>
      <w:szCs w:val="20"/>
      <w:lang w:eastAsia="en-NZ"/>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color w:val="FFFFFF"/>
      <w:sz w:val="20"/>
      <w:szCs w:val="20"/>
      <w:lang w:eastAsia="en-NZ"/>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b/>
      <w:bCs/>
      <w:sz w:val="20"/>
      <w:szCs w:val="20"/>
      <w:lang w:eastAsia="en-NZ"/>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b/>
      <w:bCs/>
      <w:sz w:val="20"/>
      <w:szCs w:val="20"/>
      <w:lang w:eastAsia="en-NZ"/>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b/>
      <w:bCs/>
      <w:sz w:val="20"/>
      <w:szCs w:val="20"/>
      <w:lang w:eastAsia="en-NZ"/>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b/>
      <w:bCs/>
      <w:sz w:val="20"/>
      <w:szCs w:val="20"/>
      <w:lang w:eastAsia="en-NZ"/>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BodyText"/>
    <w:semiHidden/>
    <w:qFormat/>
    <w:rsid w:val="007C0629"/>
    <w:pPr>
      <w:framePr w:hSpace="180" w:wrap="around" w:vAnchor="page" w:hAnchor="margin" w:xAlign="center" w:y="556"/>
      <w:spacing w:after="240" w:line="240" w:lineRule="auto"/>
      <w:jc w:val="both"/>
    </w:pPr>
    <w:rPr>
      <w:rFonts w:ascii="Calibri" w:eastAsia="Times New Roman" w:hAnsi="Calibri" w:cs="Times New Roman"/>
      <w:b/>
      <w:color w:val="007073"/>
      <w:sz w:val="20"/>
      <w:szCs w:val="20"/>
      <w:lang w:eastAsia="en-GB"/>
    </w:rPr>
  </w:style>
  <w:style w:type="table" w:styleId="TableList1">
    <w:name w:val="Table List 1"/>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autoRedefine/>
    <w:semiHidden/>
    <w:rsid w:val="007C0629"/>
    <w:pPr>
      <w:spacing w:after="0" w:line="240" w:lineRule="auto"/>
      <w:ind w:left="851"/>
    </w:pPr>
    <w:rPr>
      <w:rFonts w:ascii="Calibri" w:eastAsia="Times New Roman" w:hAnsi="Calibri" w:cs="Times New Roman"/>
      <w:szCs w:val="20"/>
      <w:lang w:eastAsia="en-GB"/>
    </w:rPr>
  </w:style>
  <w:style w:type="paragraph" w:styleId="TOC3">
    <w:name w:val="toc 3"/>
    <w:basedOn w:val="Normal"/>
    <w:autoRedefine/>
    <w:semiHidden/>
    <w:rsid w:val="007C0629"/>
    <w:pPr>
      <w:spacing w:after="0" w:line="240" w:lineRule="auto"/>
      <w:ind w:left="2552"/>
    </w:pPr>
    <w:rPr>
      <w:rFonts w:ascii="Calibri" w:eastAsia="Times New Roman" w:hAnsi="Calibri" w:cs="Times New Roman"/>
      <w:szCs w:val="20"/>
      <w:lang w:eastAsia="en-GB"/>
    </w:rPr>
  </w:style>
  <w:style w:type="paragraph" w:customStyle="1" w:styleId="Welcome">
    <w:name w:val="Welcome"/>
    <w:basedOn w:val="Heading1-Portrait"/>
    <w:semiHidden/>
    <w:qFormat/>
    <w:locked/>
    <w:rsid w:val="007C0629"/>
    <w:pPr>
      <w:spacing w:before="1080" w:after="700"/>
    </w:pPr>
  </w:style>
  <w:style w:type="paragraph" w:customStyle="1" w:styleId="StyleMyriadProLight48ptGray-40Before18ptAfter24">
    <w:name w:val="Style Myriad Pro Light 48 pt Gray-40% Before:  18 pt After:  24..."/>
    <w:basedOn w:val="Normal"/>
    <w:semiHidden/>
    <w:rsid w:val="007C0629"/>
    <w:pPr>
      <w:spacing w:before="360" w:after="480" w:line="240" w:lineRule="auto"/>
    </w:pPr>
    <w:rPr>
      <w:rFonts w:ascii="Georgia" w:eastAsia="Times New Roman" w:hAnsi="Georgia" w:cs="Times New Roman"/>
      <w:color w:val="999999"/>
      <w:sz w:val="96"/>
      <w:szCs w:val="20"/>
      <w:lang w:eastAsia="en-GB"/>
    </w:rPr>
  </w:style>
  <w:style w:type="paragraph" w:customStyle="1" w:styleId="StyleBodyTextArial11ptBoldAuto">
    <w:name w:val="Style Body Text + Arial 11 pt Bold Auto"/>
    <w:basedOn w:val="BodyText"/>
    <w:semiHidden/>
    <w:rsid w:val="007C0629"/>
    <w:pPr>
      <w:spacing w:after="240" w:line="240" w:lineRule="auto"/>
      <w:jc w:val="both"/>
    </w:pPr>
    <w:rPr>
      <w:rFonts w:ascii="Georgia" w:eastAsia="Times New Roman" w:hAnsi="Georgia" w:cs="Times New Roman"/>
      <w:b/>
      <w:bCs/>
      <w:szCs w:val="20"/>
      <w:lang w:eastAsia="en-GB"/>
    </w:rPr>
  </w:style>
  <w:style w:type="paragraph" w:customStyle="1" w:styleId="TemplateSubtitle">
    <w:name w:val="_Template Subtitle"/>
    <w:basedOn w:val="Normal"/>
    <w:link w:val="TemplateSubtitleChar"/>
    <w:semiHidden/>
    <w:rsid w:val="007C0629"/>
    <w:pPr>
      <w:tabs>
        <w:tab w:val="left" w:pos="1620"/>
        <w:tab w:val="left" w:pos="5220"/>
        <w:tab w:val="left" w:pos="6840"/>
      </w:tabs>
      <w:spacing w:after="0" w:line="240" w:lineRule="auto"/>
    </w:pPr>
    <w:rPr>
      <w:rFonts w:ascii="Calibri" w:eastAsia="Times New Roman" w:hAnsi="Calibri" w:cs="Calibri"/>
      <w:b/>
      <w:color w:val="000000"/>
      <w:sz w:val="24"/>
      <w:szCs w:val="20"/>
      <w:lang w:val="en-US" w:eastAsia="en-GB"/>
    </w:rPr>
  </w:style>
  <w:style w:type="paragraph" w:customStyle="1" w:styleId="TemplateTitle">
    <w:name w:val="_Template Title"/>
    <w:basedOn w:val="Normal"/>
    <w:next w:val="Normal"/>
    <w:semiHidden/>
    <w:rsid w:val="007C0629"/>
    <w:pPr>
      <w:tabs>
        <w:tab w:val="left" w:pos="1620"/>
        <w:tab w:val="left" w:pos="5940"/>
      </w:tabs>
      <w:spacing w:before="240" w:after="0" w:line="240" w:lineRule="auto"/>
    </w:pPr>
    <w:rPr>
      <w:rFonts w:ascii="Calibri" w:eastAsia="Times New Roman" w:hAnsi="Calibri" w:cs="Calibri"/>
      <w:color w:val="999999"/>
      <w:sz w:val="88"/>
      <w:szCs w:val="96"/>
      <w:lang w:eastAsia="en-GB"/>
    </w:rPr>
  </w:style>
  <w:style w:type="character" w:customStyle="1" w:styleId="TemplateSubtitleChar">
    <w:name w:val="_Template Subtitle Char"/>
    <w:basedOn w:val="BodyTextChar"/>
    <w:link w:val="TemplateSubtitle"/>
    <w:semiHidden/>
    <w:rsid w:val="007C0629"/>
    <w:rPr>
      <w:rFonts w:ascii="Calibri" w:eastAsia="Times New Roman" w:hAnsi="Calibri" w:cs="Calibri"/>
      <w:b/>
      <w:color w:val="000000"/>
      <w:sz w:val="24"/>
      <w:szCs w:val="20"/>
      <w:lang w:val="en-US" w:eastAsia="en-GB"/>
    </w:rPr>
  </w:style>
  <w:style w:type="paragraph" w:customStyle="1" w:styleId="TemplateFooter">
    <w:name w:val="_Template Footer"/>
    <w:basedOn w:val="Footer"/>
    <w:semiHidden/>
    <w:rsid w:val="007C0629"/>
    <w:pPr>
      <w:tabs>
        <w:tab w:val="clear" w:pos="4513"/>
        <w:tab w:val="clear" w:pos="9026"/>
        <w:tab w:val="center" w:pos="4153"/>
        <w:tab w:val="right" w:pos="8306"/>
      </w:tabs>
      <w:ind w:right="360"/>
    </w:pPr>
    <w:rPr>
      <w:rFonts w:ascii="Calibri" w:eastAsia="Times New Roman" w:hAnsi="Calibri" w:cs="Times New Roman"/>
      <w:sz w:val="18"/>
      <w:szCs w:val="18"/>
      <w:lang w:eastAsia="en-GB"/>
    </w:rPr>
  </w:style>
  <w:style w:type="paragraph" w:customStyle="1" w:styleId="Bullet2">
    <w:name w:val="Bullet2"/>
    <w:rsid w:val="007C0629"/>
    <w:pPr>
      <w:numPr>
        <w:numId w:val="43"/>
      </w:numPr>
      <w:spacing w:before="120" w:after="0" w:line="240" w:lineRule="auto"/>
      <w:ind w:left="800" w:hanging="295"/>
    </w:pPr>
    <w:rPr>
      <w:rFonts w:ascii="Arial" w:eastAsia="Times New Roman" w:hAnsi="Arial" w:cs="Times New Roman"/>
      <w:szCs w:val="20"/>
    </w:rPr>
  </w:style>
  <w:style w:type="paragraph" w:customStyle="1" w:styleId="LogoStyle">
    <w:name w:val="Logo Style"/>
    <w:basedOn w:val="Normal"/>
    <w:semiHidden/>
    <w:rsid w:val="007C0629"/>
    <w:pPr>
      <w:spacing w:after="0" w:line="240" w:lineRule="auto"/>
      <w:jc w:val="right"/>
    </w:pPr>
    <w:rPr>
      <w:rFonts w:ascii="Calibri" w:eastAsia="Times New Roman" w:hAnsi="Calibri" w:cs="Times New Roman"/>
      <w:sz w:val="24"/>
      <w:szCs w:val="20"/>
      <w:lang w:eastAsia="en-GB"/>
    </w:rPr>
  </w:style>
  <w:style w:type="paragraph" w:customStyle="1" w:styleId="SubjectTitle">
    <w:name w:val="Subject Title"/>
    <w:basedOn w:val="Heading1"/>
    <w:next w:val="BodyText10"/>
    <w:qFormat/>
    <w:rsid w:val="007C0629"/>
    <w:pPr>
      <w:keepLines w:val="0"/>
      <w:tabs>
        <w:tab w:val="clear" w:pos="1440"/>
      </w:tabs>
      <w:spacing w:before="0" w:after="360" w:line="240" w:lineRule="auto"/>
    </w:pPr>
    <w:rPr>
      <w:rFonts w:ascii="Calibri" w:eastAsia="Times New Roman" w:hAnsi="Calibri" w:cs="Times New Roman"/>
      <w:b/>
      <w:color w:val="auto"/>
      <w:szCs w:val="20"/>
      <w:lang w:eastAsia="en-GB"/>
    </w:rPr>
  </w:style>
  <w:style w:type="paragraph" w:customStyle="1" w:styleId="Confidential">
    <w:name w:val="Confidential"/>
    <w:basedOn w:val="Normal"/>
    <w:next w:val="Normal"/>
    <w:semiHidden/>
    <w:rsid w:val="007C0629"/>
    <w:pPr>
      <w:tabs>
        <w:tab w:val="left" w:pos="4253"/>
      </w:tabs>
      <w:spacing w:before="567" w:after="240" w:line="240" w:lineRule="auto"/>
    </w:pPr>
    <w:rPr>
      <w:rFonts w:ascii="Calibri" w:eastAsia="Times New Roman" w:hAnsi="Calibri" w:cs="Times New Roman"/>
      <w:sz w:val="24"/>
      <w:szCs w:val="20"/>
      <w:lang w:eastAsia="en-GB"/>
    </w:rPr>
  </w:style>
  <w:style w:type="paragraph" w:customStyle="1" w:styleId="CopiesTo">
    <w:name w:val="CopiesTo"/>
    <w:basedOn w:val="BodyText"/>
    <w:semiHidden/>
    <w:rsid w:val="007C0629"/>
    <w:pPr>
      <w:spacing w:before="120" w:line="240" w:lineRule="auto"/>
      <w:ind w:left="992" w:hanging="992"/>
      <w:jc w:val="both"/>
    </w:pPr>
    <w:rPr>
      <w:rFonts w:ascii="Calibri" w:eastAsia="Times New Roman" w:hAnsi="Calibri" w:cs="Times New Roman"/>
      <w:sz w:val="24"/>
      <w:szCs w:val="20"/>
      <w:lang w:eastAsia="en-GB"/>
    </w:rPr>
  </w:style>
  <w:style w:type="paragraph" w:customStyle="1" w:styleId="DMSRef">
    <w:name w:val="DMS Ref"/>
    <w:basedOn w:val="Normal"/>
    <w:next w:val="Normal"/>
    <w:semiHidden/>
    <w:rsid w:val="007C0629"/>
    <w:pPr>
      <w:spacing w:before="360" w:after="0" w:line="240" w:lineRule="auto"/>
    </w:pPr>
    <w:rPr>
      <w:rFonts w:ascii="Calibri" w:eastAsia="Times New Roman" w:hAnsi="Calibri" w:cs="Times New Roman"/>
      <w:sz w:val="16"/>
      <w:szCs w:val="20"/>
      <w:lang w:eastAsia="en-GB"/>
    </w:rPr>
  </w:style>
  <w:style w:type="paragraph" w:customStyle="1" w:styleId="GWBaseHeadings">
    <w:name w:val="GW Base Headings"/>
    <w:next w:val="BodyText"/>
    <w:semiHidden/>
    <w:rsid w:val="007C0629"/>
    <w:pPr>
      <w:keepNext/>
      <w:spacing w:after="0" w:line="240" w:lineRule="auto"/>
    </w:pPr>
    <w:rPr>
      <w:rFonts w:ascii="Calibri" w:eastAsia="Times New Roman" w:hAnsi="Calibri" w:cs="Times New Roman"/>
      <w:sz w:val="24"/>
      <w:szCs w:val="20"/>
      <w:lang w:eastAsia="en-GB"/>
    </w:rPr>
  </w:style>
  <w:style w:type="paragraph" w:customStyle="1" w:styleId="GWBullet2">
    <w:name w:val="GW Bullet 2"/>
    <w:basedOn w:val="BodyText"/>
    <w:qFormat/>
    <w:rsid w:val="007C0629"/>
    <w:pPr>
      <w:numPr>
        <w:numId w:val="45"/>
      </w:numPr>
      <w:spacing w:after="240" w:line="240" w:lineRule="auto"/>
      <w:jc w:val="both"/>
    </w:pPr>
    <w:rPr>
      <w:rFonts w:ascii="Calibri" w:eastAsia="Times New Roman" w:hAnsi="Calibri" w:cs="Times New Roman"/>
      <w:sz w:val="24"/>
      <w:szCs w:val="20"/>
      <w:lang w:eastAsia="en-GB"/>
    </w:rPr>
  </w:style>
  <w:style w:type="paragraph" w:customStyle="1" w:styleId="GWBullet3">
    <w:name w:val="GW Bullet 3"/>
    <w:basedOn w:val="BodyText"/>
    <w:qFormat/>
    <w:rsid w:val="007C0629"/>
    <w:pPr>
      <w:numPr>
        <w:numId w:val="46"/>
      </w:numPr>
      <w:spacing w:after="0" w:line="240" w:lineRule="auto"/>
      <w:jc w:val="both"/>
    </w:pPr>
    <w:rPr>
      <w:rFonts w:ascii="Calibri" w:eastAsia="Times New Roman" w:hAnsi="Calibri" w:cs="Times New Roman"/>
      <w:sz w:val="24"/>
      <w:szCs w:val="20"/>
      <w:lang w:eastAsia="en-GB"/>
    </w:rPr>
  </w:style>
  <w:style w:type="paragraph" w:customStyle="1" w:styleId="GWBullet4">
    <w:name w:val="GW Bullet 4"/>
    <w:basedOn w:val="BodyText"/>
    <w:qFormat/>
    <w:rsid w:val="007C0629"/>
    <w:pPr>
      <w:numPr>
        <w:numId w:val="47"/>
      </w:numPr>
      <w:spacing w:after="240" w:line="240" w:lineRule="auto"/>
      <w:jc w:val="both"/>
    </w:pPr>
    <w:rPr>
      <w:rFonts w:ascii="Calibri" w:eastAsia="Times New Roman" w:hAnsi="Calibri" w:cs="Times New Roman"/>
      <w:sz w:val="24"/>
      <w:szCs w:val="20"/>
      <w:lang w:eastAsia="en-GB"/>
    </w:rPr>
  </w:style>
  <w:style w:type="paragraph" w:customStyle="1" w:styleId="GWContactDetails">
    <w:name w:val="GW Contact Details"/>
    <w:basedOn w:val="Normal"/>
    <w:semiHidden/>
    <w:rsid w:val="007C0629"/>
    <w:pPr>
      <w:spacing w:after="227" w:line="240" w:lineRule="auto"/>
    </w:pPr>
    <w:rPr>
      <w:rFonts w:ascii="Calibri" w:eastAsia="Times New Roman" w:hAnsi="Calibri" w:cs="Times New Roman"/>
      <w:sz w:val="24"/>
      <w:szCs w:val="20"/>
      <w:lang w:eastAsia="en-GB"/>
    </w:rPr>
  </w:style>
  <w:style w:type="paragraph" w:customStyle="1" w:styleId="GWContactHeadings">
    <w:name w:val="GW Contact Headings"/>
    <w:basedOn w:val="Normal"/>
    <w:semiHidden/>
    <w:rsid w:val="007C0629"/>
    <w:pPr>
      <w:spacing w:after="227" w:line="250" w:lineRule="exact"/>
    </w:pPr>
    <w:rPr>
      <w:rFonts w:ascii="Calibri" w:eastAsia="Times New Roman" w:hAnsi="Calibri" w:cs="Times New Roman"/>
      <w:caps/>
      <w:sz w:val="24"/>
      <w:szCs w:val="20"/>
      <w:lang w:eastAsia="en-GB"/>
    </w:rPr>
  </w:style>
  <w:style w:type="paragraph" w:customStyle="1" w:styleId="GWFooter">
    <w:name w:val="GW Footer"/>
    <w:basedOn w:val="Normal"/>
    <w:semiHidden/>
    <w:rsid w:val="007C0629"/>
    <w:pPr>
      <w:tabs>
        <w:tab w:val="center" w:pos="4848"/>
        <w:tab w:val="right" w:pos="9639"/>
      </w:tabs>
      <w:spacing w:after="0" w:line="240" w:lineRule="auto"/>
    </w:pPr>
    <w:rPr>
      <w:rFonts w:ascii="Calibri" w:eastAsia="Times New Roman" w:hAnsi="Calibri" w:cs="Times New Roman"/>
      <w:sz w:val="16"/>
      <w:szCs w:val="20"/>
      <w:lang w:eastAsia="en-GB"/>
    </w:rPr>
  </w:style>
  <w:style w:type="paragraph" w:customStyle="1" w:styleId="GWOutlineA1">
    <w:name w:val="GW Outline A 1"/>
    <w:basedOn w:val="Normal"/>
    <w:next w:val="BodyText"/>
    <w:qFormat/>
    <w:rsid w:val="007C0629"/>
    <w:pPr>
      <w:keepNext/>
      <w:numPr>
        <w:numId w:val="48"/>
      </w:numPr>
      <w:spacing w:before="120" w:after="60" w:line="240" w:lineRule="auto"/>
    </w:pPr>
    <w:rPr>
      <w:rFonts w:ascii="Calibri" w:eastAsia="Times New Roman" w:hAnsi="Calibri" w:cs="Times New Roman"/>
      <w:b/>
      <w:sz w:val="28"/>
      <w:szCs w:val="20"/>
      <w:lang w:eastAsia="en-GB"/>
    </w:rPr>
  </w:style>
  <w:style w:type="paragraph" w:customStyle="1" w:styleId="GWOutlineA2">
    <w:name w:val="GW Outline A 2"/>
    <w:basedOn w:val="Normal"/>
    <w:next w:val="BodyText"/>
    <w:qFormat/>
    <w:rsid w:val="007C0629"/>
    <w:pPr>
      <w:keepNext/>
      <w:numPr>
        <w:ilvl w:val="1"/>
        <w:numId w:val="48"/>
      </w:numPr>
      <w:spacing w:before="120" w:after="60" w:line="240" w:lineRule="auto"/>
      <w:jc w:val="both"/>
    </w:pPr>
    <w:rPr>
      <w:rFonts w:ascii="Calibri" w:eastAsia="Times New Roman" w:hAnsi="Calibri" w:cs="Times New Roman"/>
      <w:b/>
      <w:sz w:val="24"/>
      <w:szCs w:val="20"/>
      <w:lang w:eastAsia="en-GB"/>
    </w:rPr>
  </w:style>
  <w:style w:type="paragraph" w:customStyle="1" w:styleId="GWOutlineA3">
    <w:name w:val="GW Outline A 3"/>
    <w:basedOn w:val="GWOutlineA1"/>
    <w:next w:val="BodyText"/>
    <w:qFormat/>
    <w:rsid w:val="007C0629"/>
    <w:pPr>
      <w:numPr>
        <w:ilvl w:val="2"/>
      </w:numPr>
    </w:pPr>
    <w:rPr>
      <w:b w:val="0"/>
      <w:sz w:val="24"/>
      <w:szCs w:val="24"/>
    </w:rPr>
  </w:style>
  <w:style w:type="paragraph" w:customStyle="1" w:styleId="GWOutlineA4">
    <w:name w:val="GW Outline A 4"/>
    <w:basedOn w:val="GWOutlineA3"/>
    <w:next w:val="BodyText"/>
    <w:qFormat/>
    <w:rsid w:val="007C0629"/>
    <w:pPr>
      <w:numPr>
        <w:ilvl w:val="3"/>
      </w:numPr>
    </w:pPr>
  </w:style>
  <w:style w:type="paragraph" w:customStyle="1" w:styleId="GWOutlineA5">
    <w:name w:val="GW Outline A 5"/>
    <w:basedOn w:val="GWOutlineA4"/>
    <w:next w:val="BodyText"/>
    <w:qFormat/>
    <w:rsid w:val="007C0629"/>
    <w:pPr>
      <w:numPr>
        <w:ilvl w:val="4"/>
      </w:numPr>
    </w:pPr>
  </w:style>
  <w:style w:type="paragraph" w:customStyle="1" w:styleId="GWOutlineB1">
    <w:name w:val="GW Outline B 1"/>
    <w:basedOn w:val="BodyText"/>
    <w:qFormat/>
    <w:rsid w:val="007C0629"/>
    <w:pPr>
      <w:numPr>
        <w:numId w:val="49"/>
      </w:numPr>
      <w:spacing w:after="240" w:line="240" w:lineRule="auto"/>
      <w:jc w:val="both"/>
    </w:pPr>
    <w:rPr>
      <w:rFonts w:ascii="Calibri" w:eastAsia="Times New Roman" w:hAnsi="Calibri" w:cs="Times New Roman"/>
      <w:sz w:val="24"/>
      <w:szCs w:val="20"/>
      <w:lang w:eastAsia="en-GB"/>
    </w:rPr>
  </w:style>
  <w:style w:type="paragraph" w:customStyle="1" w:styleId="GWOutlineB2">
    <w:name w:val="GW Outline B 2"/>
    <w:basedOn w:val="GWOutlineB1"/>
    <w:qFormat/>
    <w:rsid w:val="007C0629"/>
    <w:pPr>
      <w:numPr>
        <w:ilvl w:val="1"/>
      </w:numPr>
    </w:pPr>
  </w:style>
  <w:style w:type="paragraph" w:customStyle="1" w:styleId="GWOutlineB3">
    <w:name w:val="GW Outline B 3"/>
    <w:basedOn w:val="GWOutlineB1"/>
    <w:qFormat/>
    <w:rsid w:val="007C0629"/>
    <w:pPr>
      <w:numPr>
        <w:ilvl w:val="2"/>
      </w:numPr>
    </w:pPr>
  </w:style>
  <w:style w:type="paragraph" w:customStyle="1" w:styleId="GWOutlineB4">
    <w:name w:val="GW Outline B 4"/>
    <w:basedOn w:val="GWOutlineB3"/>
    <w:qFormat/>
    <w:rsid w:val="007C0629"/>
    <w:pPr>
      <w:numPr>
        <w:ilvl w:val="3"/>
      </w:numPr>
    </w:pPr>
  </w:style>
  <w:style w:type="paragraph" w:customStyle="1" w:styleId="GWOutlineB5">
    <w:name w:val="GW Outline B 5"/>
    <w:basedOn w:val="GWOutlineB4"/>
    <w:qFormat/>
    <w:rsid w:val="007C0629"/>
    <w:pPr>
      <w:numPr>
        <w:ilvl w:val="4"/>
      </w:numPr>
    </w:pPr>
  </w:style>
  <w:style w:type="character" w:customStyle="1" w:styleId="GWPageName">
    <w:name w:val="GW Page Name"/>
    <w:basedOn w:val="DefaultParagraphFont"/>
    <w:semiHidden/>
    <w:rsid w:val="007C0629"/>
    <w:rPr>
      <w:rFonts w:ascii="Calibri" w:hAnsi="Calibri"/>
      <w:b/>
      <w:sz w:val="28"/>
    </w:rPr>
  </w:style>
  <w:style w:type="paragraph" w:customStyle="1" w:styleId="GWSubject">
    <w:name w:val="GW Subject"/>
    <w:basedOn w:val="BodyText"/>
    <w:semiHidden/>
    <w:rsid w:val="007C0629"/>
    <w:pPr>
      <w:spacing w:after="240" w:line="240" w:lineRule="auto"/>
      <w:jc w:val="both"/>
    </w:pPr>
    <w:rPr>
      <w:rFonts w:ascii="Calibri" w:eastAsia="Times New Roman" w:hAnsi="Calibri" w:cs="Times New Roman"/>
      <w:b/>
      <w:sz w:val="24"/>
      <w:szCs w:val="20"/>
      <w:lang w:eastAsia="en-GB"/>
    </w:rPr>
  </w:style>
  <w:style w:type="paragraph" w:customStyle="1" w:styleId="GWSubjectHeading">
    <w:name w:val="GW Subject Heading"/>
    <w:basedOn w:val="GWBaseHeadings"/>
    <w:semiHidden/>
    <w:rsid w:val="007C0629"/>
    <w:pPr>
      <w:spacing w:after="440"/>
    </w:pPr>
    <w:rPr>
      <w:b/>
      <w:sz w:val="40"/>
    </w:rPr>
  </w:style>
  <w:style w:type="paragraph" w:customStyle="1" w:styleId="GWTableCaption">
    <w:name w:val="GW Table Caption"/>
    <w:basedOn w:val="GWBaseHeadings"/>
    <w:next w:val="BodyText"/>
    <w:semiHidden/>
    <w:qFormat/>
    <w:rsid w:val="007C0629"/>
    <w:pPr>
      <w:keepNext w:val="0"/>
      <w:spacing w:after="227"/>
    </w:pPr>
    <w:rPr>
      <w:sz w:val="16"/>
    </w:rPr>
  </w:style>
  <w:style w:type="paragraph" w:customStyle="1" w:styleId="GWTableHeader">
    <w:name w:val="GW Table Header"/>
    <w:basedOn w:val="GWBaseHeadings"/>
    <w:next w:val="BodyText"/>
    <w:semiHidden/>
    <w:qFormat/>
    <w:rsid w:val="007C0629"/>
    <w:pPr>
      <w:spacing w:before="113" w:after="113"/>
    </w:pPr>
    <w:rPr>
      <w:b/>
    </w:rPr>
  </w:style>
  <w:style w:type="paragraph" w:customStyle="1" w:styleId="GWTableText">
    <w:name w:val="GW Table Text"/>
    <w:basedOn w:val="BodyText"/>
    <w:semiHidden/>
    <w:qFormat/>
    <w:rsid w:val="007C0629"/>
    <w:pPr>
      <w:spacing w:before="60" w:after="60" w:line="240" w:lineRule="auto"/>
    </w:pPr>
    <w:rPr>
      <w:rFonts w:ascii="Calibri" w:eastAsia="Times New Roman" w:hAnsi="Calibri" w:cs="Times New Roman"/>
      <w:sz w:val="24"/>
      <w:szCs w:val="24"/>
      <w:lang w:eastAsia="en-GB"/>
    </w:rPr>
  </w:style>
  <w:style w:type="paragraph" w:customStyle="1" w:styleId="GWTableNumeric">
    <w:name w:val="GW Table Numeric"/>
    <w:basedOn w:val="GWTableText"/>
    <w:semiHidden/>
    <w:qFormat/>
    <w:rsid w:val="007C0629"/>
    <w:pPr>
      <w:jc w:val="right"/>
    </w:pPr>
  </w:style>
  <w:style w:type="paragraph" w:customStyle="1" w:styleId="GWTickBoxes">
    <w:name w:val="GW Tick Boxes"/>
    <w:basedOn w:val="Normal"/>
    <w:semiHidden/>
    <w:rsid w:val="007C0629"/>
    <w:pPr>
      <w:pBdr>
        <w:bottom w:val="single" w:sz="4" w:space="12" w:color="auto"/>
      </w:pBdr>
      <w:spacing w:after="531" w:line="240" w:lineRule="auto"/>
    </w:pPr>
    <w:rPr>
      <w:rFonts w:ascii="Calibri" w:eastAsia="Times New Roman" w:hAnsi="Calibri" w:cs="Times New Roman"/>
      <w:b/>
      <w:caps/>
      <w:sz w:val="20"/>
      <w:szCs w:val="20"/>
      <w:lang w:eastAsia="en-GB"/>
    </w:rPr>
  </w:style>
  <w:style w:type="paragraph" w:customStyle="1" w:styleId="GWTitle">
    <w:name w:val="GW Title"/>
    <w:basedOn w:val="GWBaseHeadings"/>
    <w:next w:val="BodyText"/>
    <w:semiHidden/>
    <w:rsid w:val="007C0629"/>
    <w:pPr>
      <w:spacing w:after="227"/>
    </w:pPr>
    <w:rPr>
      <w:b/>
      <w:sz w:val="32"/>
    </w:rPr>
  </w:style>
  <w:style w:type="paragraph" w:customStyle="1" w:styleId="Heading">
    <w:name w:val="Heading"/>
    <w:basedOn w:val="Normal"/>
    <w:next w:val="BodyText"/>
    <w:rsid w:val="007C0629"/>
    <w:pPr>
      <w:spacing w:after="113" w:line="320" w:lineRule="auto"/>
    </w:pPr>
    <w:rPr>
      <w:rFonts w:ascii="Calibri" w:eastAsia="Times New Roman" w:hAnsi="Calibri" w:cs="Times New Roman"/>
      <w:b/>
      <w:sz w:val="28"/>
      <w:szCs w:val="20"/>
      <w:lang w:eastAsia="en-GB"/>
    </w:rPr>
  </w:style>
  <w:style w:type="paragraph" w:customStyle="1" w:styleId="SignOffBlock">
    <w:name w:val="Sign Off Block"/>
    <w:basedOn w:val="Normal"/>
    <w:semiHidden/>
    <w:rsid w:val="007C0629"/>
    <w:pPr>
      <w:spacing w:after="0" w:line="240" w:lineRule="auto"/>
    </w:pPr>
    <w:rPr>
      <w:rFonts w:ascii="Calibri" w:eastAsia="Times New Roman" w:hAnsi="Calibri" w:cs="Times New Roman"/>
      <w:sz w:val="24"/>
      <w:szCs w:val="20"/>
      <w:lang w:eastAsia="en-GB"/>
    </w:rPr>
  </w:style>
  <w:style w:type="paragraph" w:customStyle="1" w:styleId="SignOff">
    <w:name w:val="SignOff"/>
    <w:basedOn w:val="Normal"/>
    <w:next w:val="Normal"/>
    <w:semiHidden/>
    <w:rsid w:val="007C0629"/>
    <w:pPr>
      <w:spacing w:after="1701" w:line="240" w:lineRule="auto"/>
    </w:pPr>
    <w:rPr>
      <w:rFonts w:ascii="Calibri" w:eastAsia="Times New Roman" w:hAnsi="Calibri" w:cs="Times New Roman"/>
      <w:sz w:val="24"/>
      <w:szCs w:val="20"/>
      <w:lang w:eastAsia="en-GB"/>
    </w:rPr>
  </w:style>
  <w:style w:type="paragraph" w:customStyle="1" w:styleId="GWSignOffBlock">
    <w:name w:val="GW Sign Off Block"/>
    <w:basedOn w:val="Normal"/>
    <w:rsid w:val="007C0629"/>
    <w:pPr>
      <w:spacing w:after="0" w:line="240" w:lineRule="auto"/>
    </w:pPr>
    <w:rPr>
      <w:rFonts w:ascii="Calibri" w:eastAsia="Times New Roman" w:hAnsi="Calibri" w:cs="Times New Roman"/>
      <w:sz w:val="24"/>
      <w:szCs w:val="20"/>
      <w:lang w:eastAsia="en-GB"/>
    </w:rPr>
  </w:style>
  <w:style w:type="numbering" w:customStyle="1" w:styleId="NoList1">
    <w:name w:val="No List1"/>
    <w:next w:val="NoList"/>
    <w:uiPriority w:val="99"/>
    <w:semiHidden/>
    <w:unhideWhenUsed/>
    <w:rsid w:val="007C0629"/>
  </w:style>
  <w:style w:type="paragraph" w:customStyle="1" w:styleId="msonormal0">
    <w:name w:val="msonormal"/>
    <w:basedOn w:val="Normal"/>
    <w:rsid w:val="007C062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textrun">
    <w:name w:val="textrun"/>
    <w:basedOn w:val="DefaultParagraphFont"/>
    <w:rsid w:val="007C0629"/>
  </w:style>
  <w:style w:type="character" w:customStyle="1" w:styleId="wacimagecontainer">
    <w:name w:val="wacimagecontainer"/>
    <w:basedOn w:val="DefaultParagraphFont"/>
    <w:rsid w:val="007C0629"/>
  </w:style>
  <w:style w:type="character" w:customStyle="1" w:styleId="pagebreakblob">
    <w:name w:val="pagebreakblob"/>
    <w:basedOn w:val="DefaultParagraphFont"/>
    <w:rsid w:val="007C0629"/>
  </w:style>
  <w:style w:type="character" w:customStyle="1" w:styleId="pagebreakborderspan">
    <w:name w:val="pagebreakborderspan"/>
    <w:basedOn w:val="DefaultParagraphFont"/>
    <w:rsid w:val="007C0629"/>
  </w:style>
  <w:style w:type="character" w:customStyle="1" w:styleId="pagebreaktextspan">
    <w:name w:val="pagebreaktextspan"/>
    <w:basedOn w:val="DefaultParagraphFont"/>
    <w:rsid w:val="007C0629"/>
  </w:style>
  <w:style w:type="character" w:customStyle="1" w:styleId="FootnoteTextChar1">
    <w:name w:val="Footnote Text Char1"/>
    <w:basedOn w:val="DefaultParagraphFont"/>
    <w:uiPriority w:val="99"/>
    <w:semiHidden/>
    <w:rsid w:val="007C0629"/>
    <w:rPr>
      <w:rFonts w:ascii="Calibri" w:eastAsia="Times New Roman" w:hAnsi="Calibri" w:cs="Times New Roman"/>
      <w:kern w:val="0"/>
      <w:sz w:val="20"/>
      <w:szCs w:val="20"/>
      <w:lang w:eastAsia="en-GB"/>
      <w14:ligatures w14:val="none"/>
    </w:rPr>
  </w:style>
  <w:style w:type="paragraph" w:styleId="Title">
    <w:name w:val="Title"/>
    <w:basedOn w:val="Normal"/>
    <w:next w:val="Normal"/>
    <w:link w:val="TitleChar"/>
    <w:uiPriority w:val="10"/>
    <w:qFormat/>
    <w:rsid w:val="005031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1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31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31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311B"/>
    <w:pPr>
      <w:spacing w:before="160"/>
      <w:jc w:val="center"/>
    </w:pPr>
    <w:rPr>
      <w:i/>
      <w:iCs/>
      <w:color w:val="404040" w:themeColor="text1" w:themeTint="BF"/>
    </w:rPr>
  </w:style>
  <w:style w:type="character" w:customStyle="1" w:styleId="QuoteChar">
    <w:name w:val="Quote Char"/>
    <w:basedOn w:val="DefaultParagraphFont"/>
    <w:link w:val="Quote"/>
    <w:uiPriority w:val="29"/>
    <w:rsid w:val="0050311B"/>
    <w:rPr>
      <w:i/>
      <w:iCs/>
      <w:color w:val="404040" w:themeColor="text1" w:themeTint="BF"/>
    </w:rPr>
  </w:style>
  <w:style w:type="character" w:styleId="IntenseEmphasis">
    <w:name w:val="Intense Emphasis"/>
    <w:basedOn w:val="DefaultParagraphFont"/>
    <w:uiPriority w:val="21"/>
    <w:qFormat/>
    <w:rsid w:val="0050311B"/>
    <w:rPr>
      <w:i/>
      <w:iCs/>
      <w:color w:val="2F5496" w:themeColor="accent1" w:themeShade="BF"/>
    </w:rPr>
  </w:style>
  <w:style w:type="paragraph" w:styleId="IntenseQuote">
    <w:name w:val="Intense Quote"/>
    <w:basedOn w:val="Normal"/>
    <w:next w:val="Normal"/>
    <w:link w:val="IntenseQuoteChar"/>
    <w:uiPriority w:val="30"/>
    <w:qFormat/>
    <w:rsid w:val="00503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311B"/>
    <w:rPr>
      <w:i/>
      <w:iCs/>
      <w:color w:val="2F5496" w:themeColor="accent1" w:themeShade="BF"/>
    </w:rPr>
  </w:style>
  <w:style w:type="character" w:styleId="IntenseReference">
    <w:name w:val="Intense Reference"/>
    <w:basedOn w:val="DefaultParagraphFont"/>
    <w:uiPriority w:val="32"/>
    <w:qFormat/>
    <w:rsid w:val="0050311B"/>
    <w:rPr>
      <w:b/>
      <w:bCs/>
      <w:smallCaps/>
      <w:color w:val="2F5496" w:themeColor="accent1" w:themeShade="BF"/>
      <w:spacing w:val="5"/>
    </w:rPr>
  </w:style>
  <w:style w:type="character" w:customStyle="1" w:styleId="cf91">
    <w:name w:val="cf91"/>
    <w:basedOn w:val="DefaultParagraphFont"/>
    <w:rsid w:val="00AF3D51"/>
    <w:rPr>
      <w:rFonts w:ascii="Segoe UI" w:hAnsi="Segoe UI" w:cs="Segoe UI" w:hint="default"/>
      <w:i/>
      <w:iCs/>
      <w:sz w:val="18"/>
      <w:szCs w:val="18"/>
    </w:rPr>
  </w:style>
  <w:style w:type="character" w:customStyle="1" w:styleId="cf101">
    <w:name w:val="cf101"/>
    <w:basedOn w:val="DefaultParagraphFont"/>
    <w:rsid w:val="00AF3D51"/>
    <w:rPr>
      <w:rFonts w:ascii="Segoe UI" w:hAnsi="Segoe UI" w:cs="Segoe UI" w:hint="default"/>
      <w:strike/>
      <w:color w:val="4472C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5894">
      <w:bodyDiv w:val="1"/>
      <w:marLeft w:val="0"/>
      <w:marRight w:val="0"/>
      <w:marTop w:val="0"/>
      <w:marBottom w:val="0"/>
      <w:divBdr>
        <w:top w:val="none" w:sz="0" w:space="0" w:color="auto"/>
        <w:left w:val="none" w:sz="0" w:space="0" w:color="auto"/>
        <w:bottom w:val="none" w:sz="0" w:space="0" w:color="auto"/>
        <w:right w:val="none" w:sz="0" w:space="0" w:color="auto"/>
      </w:divBdr>
    </w:div>
    <w:div w:id="92552102">
      <w:bodyDiv w:val="1"/>
      <w:marLeft w:val="0"/>
      <w:marRight w:val="0"/>
      <w:marTop w:val="0"/>
      <w:marBottom w:val="0"/>
      <w:divBdr>
        <w:top w:val="none" w:sz="0" w:space="0" w:color="auto"/>
        <w:left w:val="none" w:sz="0" w:space="0" w:color="auto"/>
        <w:bottom w:val="none" w:sz="0" w:space="0" w:color="auto"/>
        <w:right w:val="none" w:sz="0" w:space="0" w:color="auto"/>
      </w:divBdr>
    </w:div>
    <w:div w:id="98793036">
      <w:bodyDiv w:val="1"/>
      <w:marLeft w:val="0"/>
      <w:marRight w:val="0"/>
      <w:marTop w:val="0"/>
      <w:marBottom w:val="0"/>
      <w:divBdr>
        <w:top w:val="none" w:sz="0" w:space="0" w:color="auto"/>
        <w:left w:val="none" w:sz="0" w:space="0" w:color="auto"/>
        <w:bottom w:val="none" w:sz="0" w:space="0" w:color="auto"/>
        <w:right w:val="none" w:sz="0" w:space="0" w:color="auto"/>
      </w:divBdr>
      <w:divsChild>
        <w:div w:id="133916056">
          <w:marLeft w:val="0"/>
          <w:marRight w:val="0"/>
          <w:marTop w:val="0"/>
          <w:marBottom w:val="0"/>
          <w:divBdr>
            <w:top w:val="none" w:sz="0" w:space="0" w:color="auto"/>
            <w:left w:val="none" w:sz="0" w:space="0" w:color="auto"/>
            <w:bottom w:val="none" w:sz="0" w:space="0" w:color="auto"/>
            <w:right w:val="none" w:sz="0" w:space="0" w:color="auto"/>
          </w:divBdr>
          <w:divsChild>
            <w:div w:id="6367581">
              <w:marLeft w:val="0"/>
              <w:marRight w:val="0"/>
              <w:marTop w:val="0"/>
              <w:marBottom w:val="0"/>
              <w:divBdr>
                <w:top w:val="none" w:sz="0" w:space="0" w:color="auto"/>
                <w:left w:val="none" w:sz="0" w:space="0" w:color="auto"/>
                <w:bottom w:val="none" w:sz="0" w:space="0" w:color="auto"/>
                <w:right w:val="none" w:sz="0" w:space="0" w:color="auto"/>
              </w:divBdr>
            </w:div>
            <w:div w:id="69471187">
              <w:marLeft w:val="0"/>
              <w:marRight w:val="0"/>
              <w:marTop w:val="0"/>
              <w:marBottom w:val="0"/>
              <w:divBdr>
                <w:top w:val="none" w:sz="0" w:space="0" w:color="auto"/>
                <w:left w:val="none" w:sz="0" w:space="0" w:color="auto"/>
                <w:bottom w:val="none" w:sz="0" w:space="0" w:color="auto"/>
                <w:right w:val="none" w:sz="0" w:space="0" w:color="auto"/>
              </w:divBdr>
            </w:div>
            <w:div w:id="70011575">
              <w:marLeft w:val="0"/>
              <w:marRight w:val="0"/>
              <w:marTop w:val="0"/>
              <w:marBottom w:val="0"/>
              <w:divBdr>
                <w:top w:val="none" w:sz="0" w:space="0" w:color="auto"/>
                <w:left w:val="none" w:sz="0" w:space="0" w:color="auto"/>
                <w:bottom w:val="none" w:sz="0" w:space="0" w:color="auto"/>
                <w:right w:val="none" w:sz="0" w:space="0" w:color="auto"/>
              </w:divBdr>
            </w:div>
            <w:div w:id="208685621">
              <w:marLeft w:val="0"/>
              <w:marRight w:val="0"/>
              <w:marTop w:val="0"/>
              <w:marBottom w:val="0"/>
              <w:divBdr>
                <w:top w:val="none" w:sz="0" w:space="0" w:color="auto"/>
                <w:left w:val="none" w:sz="0" w:space="0" w:color="auto"/>
                <w:bottom w:val="none" w:sz="0" w:space="0" w:color="auto"/>
                <w:right w:val="none" w:sz="0" w:space="0" w:color="auto"/>
              </w:divBdr>
            </w:div>
            <w:div w:id="729111927">
              <w:marLeft w:val="0"/>
              <w:marRight w:val="0"/>
              <w:marTop w:val="0"/>
              <w:marBottom w:val="0"/>
              <w:divBdr>
                <w:top w:val="none" w:sz="0" w:space="0" w:color="auto"/>
                <w:left w:val="none" w:sz="0" w:space="0" w:color="auto"/>
                <w:bottom w:val="none" w:sz="0" w:space="0" w:color="auto"/>
                <w:right w:val="none" w:sz="0" w:space="0" w:color="auto"/>
              </w:divBdr>
            </w:div>
            <w:div w:id="933905765">
              <w:marLeft w:val="0"/>
              <w:marRight w:val="0"/>
              <w:marTop w:val="0"/>
              <w:marBottom w:val="0"/>
              <w:divBdr>
                <w:top w:val="none" w:sz="0" w:space="0" w:color="auto"/>
                <w:left w:val="none" w:sz="0" w:space="0" w:color="auto"/>
                <w:bottom w:val="none" w:sz="0" w:space="0" w:color="auto"/>
                <w:right w:val="none" w:sz="0" w:space="0" w:color="auto"/>
              </w:divBdr>
            </w:div>
            <w:div w:id="1114864081">
              <w:marLeft w:val="0"/>
              <w:marRight w:val="0"/>
              <w:marTop w:val="0"/>
              <w:marBottom w:val="0"/>
              <w:divBdr>
                <w:top w:val="none" w:sz="0" w:space="0" w:color="auto"/>
                <w:left w:val="none" w:sz="0" w:space="0" w:color="auto"/>
                <w:bottom w:val="none" w:sz="0" w:space="0" w:color="auto"/>
                <w:right w:val="none" w:sz="0" w:space="0" w:color="auto"/>
              </w:divBdr>
            </w:div>
            <w:div w:id="1364011952">
              <w:marLeft w:val="0"/>
              <w:marRight w:val="0"/>
              <w:marTop w:val="0"/>
              <w:marBottom w:val="0"/>
              <w:divBdr>
                <w:top w:val="none" w:sz="0" w:space="0" w:color="auto"/>
                <w:left w:val="none" w:sz="0" w:space="0" w:color="auto"/>
                <w:bottom w:val="none" w:sz="0" w:space="0" w:color="auto"/>
                <w:right w:val="none" w:sz="0" w:space="0" w:color="auto"/>
              </w:divBdr>
            </w:div>
            <w:div w:id="1732772841">
              <w:marLeft w:val="0"/>
              <w:marRight w:val="0"/>
              <w:marTop w:val="0"/>
              <w:marBottom w:val="0"/>
              <w:divBdr>
                <w:top w:val="none" w:sz="0" w:space="0" w:color="auto"/>
                <w:left w:val="none" w:sz="0" w:space="0" w:color="auto"/>
                <w:bottom w:val="none" w:sz="0" w:space="0" w:color="auto"/>
                <w:right w:val="none" w:sz="0" w:space="0" w:color="auto"/>
              </w:divBdr>
            </w:div>
            <w:div w:id="1766344496">
              <w:marLeft w:val="0"/>
              <w:marRight w:val="0"/>
              <w:marTop w:val="0"/>
              <w:marBottom w:val="0"/>
              <w:divBdr>
                <w:top w:val="none" w:sz="0" w:space="0" w:color="auto"/>
                <w:left w:val="none" w:sz="0" w:space="0" w:color="auto"/>
                <w:bottom w:val="none" w:sz="0" w:space="0" w:color="auto"/>
                <w:right w:val="none" w:sz="0" w:space="0" w:color="auto"/>
              </w:divBdr>
            </w:div>
            <w:div w:id="2115246355">
              <w:marLeft w:val="0"/>
              <w:marRight w:val="0"/>
              <w:marTop w:val="0"/>
              <w:marBottom w:val="0"/>
              <w:divBdr>
                <w:top w:val="none" w:sz="0" w:space="0" w:color="auto"/>
                <w:left w:val="none" w:sz="0" w:space="0" w:color="auto"/>
                <w:bottom w:val="none" w:sz="0" w:space="0" w:color="auto"/>
                <w:right w:val="none" w:sz="0" w:space="0" w:color="auto"/>
              </w:divBdr>
            </w:div>
          </w:divsChild>
        </w:div>
        <w:div w:id="467623663">
          <w:marLeft w:val="0"/>
          <w:marRight w:val="0"/>
          <w:marTop w:val="0"/>
          <w:marBottom w:val="0"/>
          <w:divBdr>
            <w:top w:val="none" w:sz="0" w:space="0" w:color="auto"/>
            <w:left w:val="none" w:sz="0" w:space="0" w:color="auto"/>
            <w:bottom w:val="none" w:sz="0" w:space="0" w:color="auto"/>
            <w:right w:val="none" w:sz="0" w:space="0" w:color="auto"/>
          </w:divBdr>
          <w:divsChild>
            <w:div w:id="818884376">
              <w:marLeft w:val="0"/>
              <w:marRight w:val="0"/>
              <w:marTop w:val="0"/>
              <w:marBottom w:val="0"/>
              <w:divBdr>
                <w:top w:val="none" w:sz="0" w:space="0" w:color="auto"/>
                <w:left w:val="none" w:sz="0" w:space="0" w:color="auto"/>
                <w:bottom w:val="none" w:sz="0" w:space="0" w:color="auto"/>
                <w:right w:val="none" w:sz="0" w:space="0" w:color="auto"/>
              </w:divBdr>
            </w:div>
            <w:div w:id="1025518340">
              <w:marLeft w:val="0"/>
              <w:marRight w:val="0"/>
              <w:marTop w:val="0"/>
              <w:marBottom w:val="0"/>
              <w:divBdr>
                <w:top w:val="none" w:sz="0" w:space="0" w:color="auto"/>
                <w:left w:val="none" w:sz="0" w:space="0" w:color="auto"/>
                <w:bottom w:val="none" w:sz="0" w:space="0" w:color="auto"/>
                <w:right w:val="none" w:sz="0" w:space="0" w:color="auto"/>
              </w:divBdr>
            </w:div>
            <w:div w:id="1475099643">
              <w:marLeft w:val="0"/>
              <w:marRight w:val="0"/>
              <w:marTop w:val="0"/>
              <w:marBottom w:val="0"/>
              <w:divBdr>
                <w:top w:val="none" w:sz="0" w:space="0" w:color="auto"/>
                <w:left w:val="none" w:sz="0" w:space="0" w:color="auto"/>
                <w:bottom w:val="none" w:sz="0" w:space="0" w:color="auto"/>
                <w:right w:val="none" w:sz="0" w:space="0" w:color="auto"/>
              </w:divBdr>
            </w:div>
          </w:divsChild>
        </w:div>
        <w:div w:id="1096709415">
          <w:marLeft w:val="0"/>
          <w:marRight w:val="0"/>
          <w:marTop w:val="0"/>
          <w:marBottom w:val="0"/>
          <w:divBdr>
            <w:top w:val="none" w:sz="0" w:space="0" w:color="auto"/>
            <w:left w:val="none" w:sz="0" w:space="0" w:color="auto"/>
            <w:bottom w:val="none" w:sz="0" w:space="0" w:color="auto"/>
            <w:right w:val="none" w:sz="0" w:space="0" w:color="auto"/>
          </w:divBdr>
          <w:divsChild>
            <w:div w:id="33046611">
              <w:marLeft w:val="0"/>
              <w:marRight w:val="0"/>
              <w:marTop w:val="0"/>
              <w:marBottom w:val="0"/>
              <w:divBdr>
                <w:top w:val="none" w:sz="0" w:space="0" w:color="auto"/>
                <w:left w:val="none" w:sz="0" w:space="0" w:color="auto"/>
                <w:bottom w:val="none" w:sz="0" w:space="0" w:color="auto"/>
                <w:right w:val="none" w:sz="0" w:space="0" w:color="auto"/>
              </w:divBdr>
            </w:div>
          </w:divsChild>
        </w:div>
        <w:div w:id="1163205811">
          <w:marLeft w:val="0"/>
          <w:marRight w:val="0"/>
          <w:marTop w:val="0"/>
          <w:marBottom w:val="0"/>
          <w:divBdr>
            <w:top w:val="none" w:sz="0" w:space="0" w:color="auto"/>
            <w:left w:val="none" w:sz="0" w:space="0" w:color="auto"/>
            <w:bottom w:val="none" w:sz="0" w:space="0" w:color="auto"/>
            <w:right w:val="none" w:sz="0" w:space="0" w:color="auto"/>
          </w:divBdr>
          <w:divsChild>
            <w:div w:id="577637365">
              <w:marLeft w:val="0"/>
              <w:marRight w:val="0"/>
              <w:marTop w:val="0"/>
              <w:marBottom w:val="0"/>
              <w:divBdr>
                <w:top w:val="none" w:sz="0" w:space="0" w:color="auto"/>
                <w:left w:val="none" w:sz="0" w:space="0" w:color="auto"/>
                <w:bottom w:val="none" w:sz="0" w:space="0" w:color="auto"/>
                <w:right w:val="none" w:sz="0" w:space="0" w:color="auto"/>
              </w:divBdr>
            </w:div>
            <w:div w:id="1799372915">
              <w:marLeft w:val="0"/>
              <w:marRight w:val="0"/>
              <w:marTop w:val="0"/>
              <w:marBottom w:val="0"/>
              <w:divBdr>
                <w:top w:val="none" w:sz="0" w:space="0" w:color="auto"/>
                <w:left w:val="none" w:sz="0" w:space="0" w:color="auto"/>
                <w:bottom w:val="none" w:sz="0" w:space="0" w:color="auto"/>
                <w:right w:val="none" w:sz="0" w:space="0" w:color="auto"/>
              </w:divBdr>
            </w:div>
          </w:divsChild>
        </w:div>
        <w:div w:id="2010212864">
          <w:marLeft w:val="0"/>
          <w:marRight w:val="0"/>
          <w:marTop w:val="0"/>
          <w:marBottom w:val="0"/>
          <w:divBdr>
            <w:top w:val="none" w:sz="0" w:space="0" w:color="auto"/>
            <w:left w:val="none" w:sz="0" w:space="0" w:color="auto"/>
            <w:bottom w:val="none" w:sz="0" w:space="0" w:color="auto"/>
            <w:right w:val="none" w:sz="0" w:space="0" w:color="auto"/>
          </w:divBdr>
          <w:divsChild>
            <w:div w:id="196357465">
              <w:marLeft w:val="0"/>
              <w:marRight w:val="0"/>
              <w:marTop w:val="0"/>
              <w:marBottom w:val="0"/>
              <w:divBdr>
                <w:top w:val="none" w:sz="0" w:space="0" w:color="auto"/>
                <w:left w:val="none" w:sz="0" w:space="0" w:color="auto"/>
                <w:bottom w:val="none" w:sz="0" w:space="0" w:color="auto"/>
                <w:right w:val="none" w:sz="0" w:space="0" w:color="auto"/>
              </w:divBdr>
            </w:div>
            <w:div w:id="1260718110">
              <w:marLeft w:val="0"/>
              <w:marRight w:val="0"/>
              <w:marTop w:val="0"/>
              <w:marBottom w:val="0"/>
              <w:divBdr>
                <w:top w:val="none" w:sz="0" w:space="0" w:color="auto"/>
                <w:left w:val="none" w:sz="0" w:space="0" w:color="auto"/>
                <w:bottom w:val="none" w:sz="0" w:space="0" w:color="auto"/>
                <w:right w:val="none" w:sz="0" w:space="0" w:color="auto"/>
              </w:divBdr>
            </w:div>
          </w:divsChild>
        </w:div>
        <w:div w:id="2042978163">
          <w:marLeft w:val="0"/>
          <w:marRight w:val="0"/>
          <w:marTop w:val="0"/>
          <w:marBottom w:val="0"/>
          <w:divBdr>
            <w:top w:val="none" w:sz="0" w:space="0" w:color="auto"/>
            <w:left w:val="none" w:sz="0" w:space="0" w:color="auto"/>
            <w:bottom w:val="none" w:sz="0" w:space="0" w:color="auto"/>
            <w:right w:val="none" w:sz="0" w:space="0" w:color="auto"/>
          </w:divBdr>
          <w:divsChild>
            <w:div w:id="406462031">
              <w:marLeft w:val="0"/>
              <w:marRight w:val="0"/>
              <w:marTop w:val="0"/>
              <w:marBottom w:val="0"/>
              <w:divBdr>
                <w:top w:val="none" w:sz="0" w:space="0" w:color="auto"/>
                <w:left w:val="none" w:sz="0" w:space="0" w:color="auto"/>
                <w:bottom w:val="none" w:sz="0" w:space="0" w:color="auto"/>
                <w:right w:val="none" w:sz="0" w:space="0" w:color="auto"/>
              </w:divBdr>
            </w:div>
            <w:div w:id="608247056">
              <w:marLeft w:val="0"/>
              <w:marRight w:val="0"/>
              <w:marTop w:val="0"/>
              <w:marBottom w:val="0"/>
              <w:divBdr>
                <w:top w:val="none" w:sz="0" w:space="0" w:color="auto"/>
                <w:left w:val="none" w:sz="0" w:space="0" w:color="auto"/>
                <w:bottom w:val="none" w:sz="0" w:space="0" w:color="auto"/>
                <w:right w:val="none" w:sz="0" w:space="0" w:color="auto"/>
              </w:divBdr>
            </w:div>
            <w:div w:id="11753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4">
      <w:bodyDiv w:val="1"/>
      <w:marLeft w:val="0"/>
      <w:marRight w:val="0"/>
      <w:marTop w:val="0"/>
      <w:marBottom w:val="0"/>
      <w:divBdr>
        <w:top w:val="none" w:sz="0" w:space="0" w:color="auto"/>
        <w:left w:val="none" w:sz="0" w:space="0" w:color="auto"/>
        <w:bottom w:val="none" w:sz="0" w:space="0" w:color="auto"/>
        <w:right w:val="none" w:sz="0" w:space="0" w:color="auto"/>
      </w:divBdr>
    </w:div>
    <w:div w:id="146897024">
      <w:bodyDiv w:val="1"/>
      <w:marLeft w:val="0"/>
      <w:marRight w:val="0"/>
      <w:marTop w:val="0"/>
      <w:marBottom w:val="0"/>
      <w:divBdr>
        <w:top w:val="none" w:sz="0" w:space="0" w:color="auto"/>
        <w:left w:val="none" w:sz="0" w:space="0" w:color="auto"/>
        <w:bottom w:val="none" w:sz="0" w:space="0" w:color="auto"/>
        <w:right w:val="none" w:sz="0" w:space="0" w:color="auto"/>
      </w:divBdr>
      <w:divsChild>
        <w:div w:id="118770139">
          <w:marLeft w:val="0"/>
          <w:marRight w:val="0"/>
          <w:marTop w:val="0"/>
          <w:marBottom w:val="0"/>
          <w:divBdr>
            <w:top w:val="none" w:sz="0" w:space="0" w:color="auto"/>
            <w:left w:val="none" w:sz="0" w:space="0" w:color="auto"/>
            <w:bottom w:val="none" w:sz="0" w:space="0" w:color="auto"/>
            <w:right w:val="none" w:sz="0" w:space="0" w:color="auto"/>
          </w:divBdr>
          <w:divsChild>
            <w:div w:id="132720169">
              <w:marLeft w:val="0"/>
              <w:marRight w:val="0"/>
              <w:marTop w:val="0"/>
              <w:marBottom w:val="0"/>
              <w:divBdr>
                <w:top w:val="none" w:sz="0" w:space="0" w:color="auto"/>
                <w:left w:val="none" w:sz="0" w:space="0" w:color="auto"/>
                <w:bottom w:val="none" w:sz="0" w:space="0" w:color="auto"/>
                <w:right w:val="none" w:sz="0" w:space="0" w:color="auto"/>
              </w:divBdr>
            </w:div>
            <w:div w:id="788544766">
              <w:marLeft w:val="0"/>
              <w:marRight w:val="0"/>
              <w:marTop w:val="0"/>
              <w:marBottom w:val="0"/>
              <w:divBdr>
                <w:top w:val="none" w:sz="0" w:space="0" w:color="auto"/>
                <w:left w:val="none" w:sz="0" w:space="0" w:color="auto"/>
                <w:bottom w:val="none" w:sz="0" w:space="0" w:color="auto"/>
                <w:right w:val="none" w:sz="0" w:space="0" w:color="auto"/>
              </w:divBdr>
            </w:div>
          </w:divsChild>
        </w:div>
        <w:div w:id="254288332">
          <w:marLeft w:val="0"/>
          <w:marRight w:val="0"/>
          <w:marTop w:val="0"/>
          <w:marBottom w:val="0"/>
          <w:divBdr>
            <w:top w:val="none" w:sz="0" w:space="0" w:color="auto"/>
            <w:left w:val="none" w:sz="0" w:space="0" w:color="auto"/>
            <w:bottom w:val="none" w:sz="0" w:space="0" w:color="auto"/>
            <w:right w:val="none" w:sz="0" w:space="0" w:color="auto"/>
          </w:divBdr>
          <w:divsChild>
            <w:div w:id="1011682826">
              <w:marLeft w:val="0"/>
              <w:marRight w:val="0"/>
              <w:marTop w:val="0"/>
              <w:marBottom w:val="0"/>
              <w:divBdr>
                <w:top w:val="none" w:sz="0" w:space="0" w:color="auto"/>
                <w:left w:val="none" w:sz="0" w:space="0" w:color="auto"/>
                <w:bottom w:val="none" w:sz="0" w:space="0" w:color="auto"/>
                <w:right w:val="none" w:sz="0" w:space="0" w:color="auto"/>
              </w:divBdr>
            </w:div>
          </w:divsChild>
        </w:div>
        <w:div w:id="1410352210">
          <w:marLeft w:val="0"/>
          <w:marRight w:val="0"/>
          <w:marTop w:val="0"/>
          <w:marBottom w:val="0"/>
          <w:divBdr>
            <w:top w:val="none" w:sz="0" w:space="0" w:color="auto"/>
            <w:left w:val="none" w:sz="0" w:space="0" w:color="auto"/>
            <w:bottom w:val="none" w:sz="0" w:space="0" w:color="auto"/>
            <w:right w:val="none" w:sz="0" w:space="0" w:color="auto"/>
          </w:divBdr>
          <w:divsChild>
            <w:div w:id="17571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5781">
      <w:bodyDiv w:val="1"/>
      <w:marLeft w:val="0"/>
      <w:marRight w:val="0"/>
      <w:marTop w:val="0"/>
      <w:marBottom w:val="0"/>
      <w:divBdr>
        <w:top w:val="none" w:sz="0" w:space="0" w:color="auto"/>
        <w:left w:val="none" w:sz="0" w:space="0" w:color="auto"/>
        <w:bottom w:val="none" w:sz="0" w:space="0" w:color="auto"/>
        <w:right w:val="none" w:sz="0" w:space="0" w:color="auto"/>
      </w:divBdr>
      <w:divsChild>
        <w:div w:id="651253060">
          <w:marLeft w:val="0"/>
          <w:marRight w:val="0"/>
          <w:marTop w:val="0"/>
          <w:marBottom w:val="0"/>
          <w:divBdr>
            <w:top w:val="none" w:sz="0" w:space="0" w:color="auto"/>
            <w:left w:val="none" w:sz="0" w:space="0" w:color="auto"/>
            <w:bottom w:val="none" w:sz="0" w:space="0" w:color="auto"/>
            <w:right w:val="none" w:sz="0" w:space="0" w:color="auto"/>
          </w:divBdr>
          <w:divsChild>
            <w:div w:id="599608073">
              <w:marLeft w:val="0"/>
              <w:marRight w:val="0"/>
              <w:marTop w:val="0"/>
              <w:marBottom w:val="0"/>
              <w:divBdr>
                <w:top w:val="none" w:sz="0" w:space="0" w:color="auto"/>
                <w:left w:val="none" w:sz="0" w:space="0" w:color="auto"/>
                <w:bottom w:val="none" w:sz="0" w:space="0" w:color="auto"/>
                <w:right w:val="none" w:sz="0" w:space="0" w:color="auto"/>
              </w:divBdr>
            </w:div>
          </w:divsChild>
        </w:div>
        <w:div w:id="769395301">
          <w:marLeft w:val="0"/>
          <w:marRight w:val="0"/>
          <w:marTop w:val="0"/>
          <w:marBottom w:val="0"/>
          <w:divBdr>
            <w:top w:val="none" w:sz="0" w:space="0" w:color="auto"/>
            <w:left w:val="none" w:sz="0" w:space="0" w:color="auto"/>
            <w:bottom w:val="none" w:sz="0" w:space="0" w:color="auto"/>
            <w:right w:val="none" w:sz="0" w:space="0" w:color="auto"/>
          </w:divBdr>
          <w:divsChild>
            <w:div w:id="1359239359">
              <w:marLeft w:val="0"/>
              <w:marRight w:val="0"/>
              <w:marTop w:val="0"/>
              <w:marBottom w:val="0"/>
              <w:divBdr>
                <w:top w:val="none" w:sz="0" w:space="0" w:color="auto"/>
                <w:left w:val="none" w:sz="0" w:space="0" w:color="auto"/>
                <w:bottom w:val="none" w:sz="0" w:space="0" w:color="auto"/>
                <w:right w:val="none" w:sz="0" w:space="0" w:color="auto"/>
              </w:divBdr>
            </w:div>
          </w:divsChild>
        </w:div>
        <w:div w:id="1462261775">
          <w:marLeft w:val="0"/>
          <w:marRight w:val="0"/>
          <w:marTop w:val="0"/>
          <w:marBottom w:val="0"/>
          <w:divBdr>
            <w:top w:val="none" w:sz="0" w:space="0" w:color="auto"/>
            <w:left w:val="none" w:sz="0" w:space="0" w:color="auto"/>
            <w:bottom w:val="none" w:sz="0" w:space="0" w:color="auto"/>
            <w:right w:val="none" w:sz="0" w:space="0" w:color="auto"/>
          </w:divBdr>
          <w:divsChild>
            <w:div w:id="197159425">
              <w:marLeft w:val="0"/>
              <w:marRight w:val="0"/>
              <w:marTop w:val="0"/>
              <w:marBottom w:val="0"/>
              <w:divBdr>
                <w:top w:val="none" w:sz="0" w:space="0" w:color="auto"/>
                <w:left w:val="none" w:sz="0" w:space="0" w:color="auto"/>
                <w:bottom w:val="none" w:sz="0" w:space="0" w:color="auto"/>
                <w:right w:val="none" w:sz="0" w:space="0" w:color="auto"/>
              </w:divBdr>
            </w:div>
            <w:div w:id="88985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47454">
      <w:bodyDiv w:val="1"/>
      <w:marLeft w:val="0"/>
      <w:marRight w:val="0"/>
      <w:marTop w:val="0"/>
      <w:marBottom w:val="0"/>
      <w:divBdr>
        <w:top w:val="none" w:sz="0" w:space="0" w:color="auto"/>
        <w:left w:val="none" w:sz="0" w:space="0" w:color="auto"/>
        <w:bottom w:val="none" w:sz="0" w:space="0" w:color="auto"/>
        <w:right w:val="none" w:sz="0" w:space="0" w:color="auto"/>
      </w:divBdr>
      <w:divsChild>
        <w:div w:id="1601520799">
          <w:marLeft w:val="0"/>
          <w:marRight w:val="0"/>
          <w:marTop w:val="0"/>
          <w:marBottom w:val="0"/>
          <w:divBdr>
            <w:top w:val="none" w:sz="0" w:space="0" w:color="auto"/>
            <w:left w:val="none" w:sz="0" w:space="0" w:color="auto"/>
            <w:bottom w:val="none" w:sz="0" w:space="0" w:color="auto"/>
            <w:right w:val="none" w:sz="0" w:space="0" w:color="auto"/>
          </w:divBdr>
          <w:divsChild>
            <w:div w:id="132253866">
              <w:marLeft w:val="0"/>
              <w:marRight w:val="0"/>
              <w:marTop w:val="0"/>
              <w:marBottom w:val="0"/>
              <w:divBdr>
                <w:top w:val="none" w:sz="0" w:space="0" w:color="auto"/>
                <w:left w:val="none" w:sz="0" w:space="0" w:color="auto"/>
                <w:bottom w:val="none" w:sz="0" w:space="0" w:color="auto"/>
                <w:right w:val="none" w:sz="0" w:space="0" w:color="auto"/>
              </w:divBdr>
            </w:div>
          </w:divsChild>
        </w:div>
        <w:div w:id="1618103411">
          <w:marLeft w:val="0"/>
          <w:marRight w:val="0"/>
          <w:marTop w:val="0"/>
          <w:marBottom w:val="0"/>
          <w:divBdr>
            <w:top w:val="none" w:sz="0" w:space="0" w:color="auto"/>
            <w:left w:val="none" w:sz="0" w:space="0" w:color="auto"/>
            <w:bottom w:val="none" w:sz="0" w:space="0" w:color="auto"/>
            <w:right w:val="none" w:sz="0" w:space="0" w:color="auto"/>
          </w:divBdr>
          <w:divsChild>
            <w:div w:id="267934435">
              <w:marLeft w:val="0"/>
              <w:marRight w:val="0"/>
              <w:marTop w:val="0"/>
              <w:marBottom w:val="0"/>
              <w:divBdr>
                <w:top w:val="none" w:sz="0" w:space="0" w:color="auto"/>
                <w:left w:val="none" w:sz="0" w:space="0" w:color="auto"/>
                <w:bottom w:val="none" w:sz="0" w:space="0" w:color="auto"/>
                <w:right w:val="none" w:sz="0" w:space="0" w:color="auto"/>
              </w:divBdr>
            </w:div>
            <w:div w:id="512575096">
              <w:marLeft w:val="0"/>
              <w:marRight w:val="0"/>
              <w:marTop w:val="0"/>
              <w:marBottom w:val="0"/>
              <w:divBdr>
                <w:top w:val="none" w:sz="0" w:space="0" w:color="auto"/>
                <w:left w:val="none" w:sz="0" w:space="0" w:color="auto"/>
                <w:bottom w:val="none" w:sz="0" w:space="0" w:color="auto"/>
                <w:right w:val="none" w:sz="0" w:space="0" w:color="auto"/>
              </w:divBdr>
            </w:div>
          </w:divsChild>
        </w:div>
        <w:div w:id="1706446581">
          <w:marLeft w:val="0"/>
          <w:marRight w:val="0"/>
          <w:marTop w:val="0"/>
          <w:marBottom w:val="0"/>
          <w:divBdr>
            <w:top w:val="none" w:sz="0" w:space="0" w:color="auto"/>
            <w:left w:val="none" w:sz="0" w:space="0" w:color="auto"/>
            <w:bottom w:val="none" w:sz="0" w:space="0" w:color="auto"/>
            <w:right w:val="none" w:sz="0" w:space="0" w:color="auto"/>
          </w:divBdr>
          <w:divsChild>
            <w:div w:id="1298490211">
              <w:marLeft w:val="0"/>
              <w:marRight w:val="0"/>
              <w:marTop w:val="0"/>
              <w:marBottom w:val="0"/>
              <w:divBdr>
                <w:top w:val="none" w:sz="0" w:space="0" w:color="auto"/>
                <w:left w:val="none" w:sz="0" w:space="0" w:color="auto"/>
                <w:bottom w:val="none" w:sz="0" w:space="0" w:color="auto"/>
                <w:right w:val="none" w:sz="0" w:space="0" w:color="auto"/>
              </w:divBdr>
            </w:div>
            <w:div w:id="1864321212">
              <w:marLeft w:val="0"/>
              <w:marRight w:val="0"/>
              <w:marTop w:val="0"/>
              <w:marBottom w:val="0"/>
              <w:divBdr>
                <w:top w:val="none" w:sz="0" w:space="0" w:color="auto"/>
                <w:left w:val="none" w:sz="0" w:space="0" w:color="auto"/>
                <w:bottom w:val="none" w:sz="0" w:space="0" w:color="auto"/>
                <w:right w:val="none" w:sz="0" w:space="0" w:color="auto"/>
              </w:divBdr>
            </w:div>
            <w:div w:id="186852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12072">
      <w:bodyDiv w:val="1"/>
      <w:marLeft w:val="0"/>
      <w:marRight w:val="0"/>
      <w:marTop w:val="0"/>
      <w:marBottom w:val="0"/>
      <w:divBdr>
        <w:top w:val="none" w:sz="0" w:space="0" w:color="auto"/>
        <w:left w:val="none" w:sz="0" w:space="0" w:color="auto"/>
        <w:bottom w:val="none" w:sz="0" w:space="0" w:color="auto"/>
        <w:right w:val="none" w:sz="0" w:space="0" w:color="auto"/>
      </w:divBdr>
    </w:div>
    <w:div w:id="529227368">
      <w:bodyDiv w:val="1"/>
      <w:marLeft w:val="0"/>
      <w:marRight w:val="0"/>
      <w:marTop w:val="0"/>
      <w:marBottom w:val="0"/>
      <w:divBdr>
        <w:top w:val="none" w:sz="0" w:space="0" w:color="auto"/>
        <w:left w:val="none" w:sz="0" w:space="0" w:color="auto"/>
        <w:bottom w:val="none" w:sz="0" w:space="0" w:color="auto"/>
        <w:right w:val="none" w:sz="0" w:space="0" w:color="auto"/>
      </w:divBdr>
    </w:div>
    <w:div w:id="750274815">
      <w:bodyDiv w:val="1"/>
      <w:marLeft w:val="0"/>
      <w:marRight w:val="0"/>
      <w:marTop w:val="0"/>
      <w:marBottom w:val="0"/>
      <w:divBdr>
        <w:top w:val="none" w:sz="0" w:space="0" w:color="auto"/>
        <w:left w:val="none" w:sz="0" w:space="0" w:color="auto"/>
        <w:bottom w:val="none" w:sz="0" w:space="0" w:color="auto"/>
        <w:right w:val="none" w:sz="0" w:space="0" w:color="auto"/>
      </w:divBdr>
      <w:divsChild>
        <w:div w:id="594750449">
          <w:marLeft w:val="0"/>
          <w:marRight w:val="0"/>
          <w:marTop w:val="0"/>
          <w:marBottom w:val="0"/>
          <w:divBdr>
            <w:top w:val="none" w:sz="0" w:space="0" w:color="auto"/>
            <w:left w:val="none" w:sz="0" w:space="0" w:color="auto"/>
            <w:bottom w:val="none" w:sz="0" w:space="0" w:color="auto"/>
            <w:right w:val="none" w:sz="0" w:space="0" w:color="auto"/>
          </w:divBdr>
          <w:divsChild>
            <w:div w:id="453329732">
              <w:marLeft w:val="0"/>
              <w:marRight w:val="0"/>
              <w:marTop w:val="0"/>
              <w:marBottom w:val="0"/>
              <w:divBdr>
                <w:top w:val="none" w:sz="0" w:space="0" w:color="auto"/>
                <w:left w:val="none" w:sz="0" w:space="0" w:color="auto"/>
                <w:bottom w:val="none" w:sz="0" w:space="0" w:color="auto"/>
                <w:right w:val="none" w:sz="0" w:space="0" w:color="auto"/>
              </w:divBdr>
            </w:div>
          </w:divsChild>
        </w:div>
        <w:div w:id="606427568">
          <w:marLeft w:val="0"/>
          <w:marRight w:val="0"/>
          <w:marTop w:val="0"/>
          <w:marBottom w:val="0"/>
          <w:divBdr>
            <w:top w:val="none" w:sz="0" w:space="0" w:color="auto"/>
            <w:left w:val="none" w:sz="0" w:space="0" w:color="auto"/>
            <w:bottom w:val="none" w:sz="0" w:space="0" w:color="auto"/>
            <w:right w:val="none" w:sz="0" w:space="0" w:color="auto"/>
          </w:divBdr>
          <w:divsChild>
            <w:div w:id="201136375">
              <w:marLeft w:val="0"/>
              <w:marRight w:val="0"/>
              <w:marTop w:val="0"/>
              <w:marBottom w:val="0"/>
              <w:divBdr>
                <w:top w:val="none" w:sz="0" w:space="0" w:color="auto"/>
                <w:left w:val="none" w:sz="0" w:space="0" w:color="auto"/>
                <w:bottom w:val="none" w:sz="0" w:space="0" w:color="auto"/>
                <w:right w:val="none" w:sz="0" w:space="0" w:color="auto"/>
              </w:divBdr>
            </w:div>
            <w:div w:id="1301694236">
              <w:marLeft w:val="0"/>
              <w:marRight w:val="0"/>
              <w:marTop w:val="0"/>
              <w:marBottom w:val="0"/>
              <w:divBdr>
                <w:top w:val="none" w:sz="0" w:space="0" w:color="auto"/>
                <w:left w:val="none" w:sz="0" w:space="0" w:color="auto"/>
                <w:bottom w:val="none" w:sz="0" w:space="0" w:color="auto"/>
                <w:right w:val="none" w:sz="0" w:space="0" w:color="auto"/>
              </w:divBdr>
            </w:div>
          </w:divsChild>
        </w:div>
        <w:div w:id="2050953634">
          <w:marLeft w:val="0"/>
          <w:marRight w:val="0"/>
          <w:marTop w:val="0"/>
          <w:marBottom w:val="0"/>
          <w:divBdr>
            <w:top w:val="none" w:sz="0" w:space="0" w:color="auto"/>
            <w:left w:val="none" w:sz="0" w:space="0" w:color="auto"/>
            <w:bottom w:val="none" w:sz="0" w:space="0" w:color="auto"/>
            <w:right w:val="none" w:sz="0" w:space="0" w:color="auto"/>
          </w:divBdr>
          <w:divsChild>
            <w:div w:id="907497551">
              <w:marLeft w:val="0"/>
              <w:marRight w:val="0"/>
              <w:marTop w:val="0"/>
              <w:marBottom w:val="0"/>
              <w:divBdr>
                <w:top w:val="none" w:sz="0" w:space="0" w:color="auto"/>
                <w:left w:val="none" w:sz="0" w:space="0" w:color="auto"/>
                <w:bottom w:val="none" w:sz="0" w:space="0" w:color="auto"/>
                <w:right w:val="none" w:sz="0" w:space="0" w:color="auto"/>
              </w:divBdr>
            </w:div>
            <w:div w:id="13287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7949">
      <w:bodyDiv w:val="1"/>
      <w:marLeft w:val="0"/>
      <w:marRight w:val="0"/>
      <w:marTop w:val="0"/>
      <w:marBottom w:val="0"/>
      <w:divBdr>
        <w:top w:val="none" w:sz="0" w:space="0" w:color="auto"/>
        <w:left w:val="none" w:sz="0" w:space="0" w:color="auto"/>
        <w:bottom w:val="none" w:sz="0" w:space="0" w:color="auto"/>
        <w:right w:val="none" w:sz="0" w:space="0" w:color="auto"/>
      </w:divBdr>
    </w:div>
    <w:div w:id="823084096">
      <w:bodyDiv w:val="1"/>
      <w:marLeft w:val="0"/>
      <w:marRight w:val="0"/>
      <w:marTop w:val="0"/>
      <w:marBottom w:val="0"/>
      <w:divBdr>
        <w:top w:val="none" w:sz="0" w:space="0" w:color="auto"/>
        <w:left w:val="none" w:sz="0" w:space="0" w:color="auto"/>
        <w:bottom w:val="none" w:sz="0" w:space="0" w:color="auto"/>
        <w:right w:val="none" w:sz="0" w:space="0" w:color="auto"/>
      </w:divBdr>
    </w:div>
    <w:div w:id="866987709">
      <w:bodyDiv w:val="1"/>
      <w:marLeft w:val="0"/>
      <w:marRight w:val="0"/>
      <w:marTop w:val="0"/>
      <w:marBottom w:val="0"/>
      <w:divBdr>
        <w:top w:val="none" w:sz="0" w:space="0" w:color="auto"/>
        <w:left w:val="none" w:sz="0" w:space="0" w:color="auto"/>
        <w:bottom w:val="none" w:sz="0" w:space="0" w:color="auto"/>
        <w:right w:val="none" w:sz="0" w:space="0" w:color="auto"/>
      </w:divBdr>
    </w:div>
    <w:div w:id="928387289">
      <w:bodyDiv w:val="1"/>
      <w:marLeft w:val="0"/>
      <w:marRight w:val="0"/>
      <w:marTop w:val="0"/>
      <w:marBottom w:val="0"/>
      <w:divBdr>
        <w:top w:val="none" w:sz="0" w:space="0" w:color="auto"/>
        <w:left w:val="none" w:sz="0" w:space="0" w:color="auto"/>
        <w:bottom w:val="none" w:sz="0" w:space="0" w:color="auto"/>
        <w:right w:val="none" w:sz="0" w:space="0" w:color="auto"/>
      </w:divBdr>
      <w:divsChild>
        <w:div w:id="647246418">
          <w:marLeft w:val="0"/>
          <w:marRight w:val="0"/>
          <w:marTop w:val="0"/>
          <w:marBottom w:val="0"/>
          <w:divBdr>
            <w:top w:val="none" w:sz="0" w:space="0" w:color="auto"/>
            <w:left w:val="none" w:sz="0" w:space="0" w:color="auto"/>
            <w:bottom w:val="none" w:sz="0" w:space="0" w:color="auto"/>
            <w:right w:val="none" w:sz="0" w:space="0" w:color="auto"/>
          </w:divBdr>
          <w:divsChild>
            <w:div w:id="936597948">
              <w:marLeft w:val="0"/>
              <w:marRight w:val="0"/>
              <w:marTop w:val="0"/>
              <w:marBottom w:val="0"/>
              <w:divBdr>
                <w:top w:val="none" w:sz="0" w:space="0" w:color="auto"/>
                <w:left w:val="none" w:sz="0" w:space="0" w:color="auto"/>
                <w:bottom w:val="none" w:sz="0" w:space="0" w:color="auto"/>
                <w:right w:val="none" w:sz="0" w:space="0" w:color="auto"/>
              </w:divBdr>
            </w:div>
            <w:div w:id="1144662594">
              <w:marLeft w:val="0"/>
              <w:marRight w:val="0"/>
              <w:marTop w:val="0"/>
              <w:marBottom w:val="0"/>
              <w:divBdr>
                <w:top w:val="none" w:sz="0" w:space="0" w:color="auto"/>
                <w:left w:val="none" w:sz="0" w:space="0" w:color="auto"/>
                <w:bottom w:val="none" w:sz="0" w:space="0" w:color="auto"/>
                <w:right w:val="none" w:sz="0" w:space="0" w:color="auto"/>
              </w:divBdr>
            </w:div>
          </w:divsChild>
        </w:div>
        <w:div w:id="960964850">
          <w:marLeft w:val="0"/>
          <w:marRight w:val="0"/>
          <w:marTop w:val="0"/>
          <w:marBottom w:val="0"/>
          <w:divBdr>
            <w:top w:val="none" w:sz="0" w:space="0" w:color="auto"/>
            <w:left w:val="none" w:sz="0" w:space="0" w:color="auto"/>
            <w:bottom w:val="none" w:sz="0" w:space="0" w:color="auto"/>
            <w:right w:val="none" w:sz="0" w:space="0" w:color="auto"/>
          </w:divBdr>
          <w:divsChild>
            <w:div w:id="3630098">
              <w:marLeft w:val="0"/>
              <w:marRight w:val="0"/>
              <w:marTop w:val="0"/>
              <w:marBottom w:val="0"/>
              <w:divBdr>
                <w:top w:val="none" w:sz="0" w:space="0" w:color="auto"/>
                <w:left w:val="none" w:sz="0" w:space="0" w:color="auto"/>
                <w:bottom w:val="none" w:sz="0" w:space="0" w:color="auto"/>
                <w:right w:val="none" w:sz="0" w:space="0" w:color="auto"/>
              </w:divBdr>
            </w:div>
          </w:divsChild>
        </w:div>
        <w:div w:id="1149903933">
          <w:marLeft w:val="0"/>
          <w:marRight w:val="0"/>
          <w:marTop w:val="0"/>
          <w:marBottom w:val="0"/>
          <w:divBdr>
            <w:top w:val="none" w:sz="0" w:space="0" w:color="auto"/>
            <w:left w:val="none" w:sz="0" w:space="0" w:color="auto"/>
            <w:bottom w:val="none" w:sz="0" w:space="0" w:color="auto"/>
            <w:right w:val="none" w:sz="0" w:space="0" w:color="auto"/>
          </w:divBdr>
          <w:divsChild>
            <w:div w:id="74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04410">
      <w:bodyDiv w:val="1"/>
      <w:marLeft w:val="0"/>
      <w:marRight w:val="0"/>
      <w:marTop w:val="0"/>
      <w:marBottom w:val="0"/>
      <w:divBdr>
        <w:top w:val="none" w:sz="0" w:space="0" w:color="auto"/>
        <w:left w:val="none" w:sz="0" w:space="0" w:color="auto"/>
        <w:bottom w:val="none" w:sz="0" w:space="0" w:color="auto"/>
        <w:right w:val="none" w:sz="0" w:space="0" w:color="auto"/>
      </w:divBdr>
      <w:divsChild>
        <w:div w:id="95517772">
          <w:marLeft w:val="0"/>
          <w:marRight w:val="0"/>
          <w:marTop w:val="0"/>
          <w:marBottom w:val="0"/>
          <w:divBdr>
            <w:top w:val="none" w:sz="0" w:space="0" w:color="auto"/>
            <w:left w:val="none" w:sz="0" w:space="0" w:color="auto"/>
            <w:bottom w:val="none" w:sz="0" w:space="0" w:color="auto"/>
            <w:right w:val="none" w:sz="0" w:space="0" w:color="auto"/>
          </w:divBdr>
          <w:divsChild>
            <w:div w:id="61560387">
              <w:marLeft w:val="0"/>
              <w:marRight w:val="0"/>
              <w:marTop w:val="0"/>
              <w:marBottom w:val="0"/>
              <w:divBdr>
                <w:top w:val="none" w:sz="0" w:space="0" w:color="auto"/>
                <w:left w:val="none" w:sz="0" w:space="0" w:color="auto"/>
                <w:bottom w:val="none" w:sz="0" w:space="0" w:color="auto"/>
                <w:right w:val="none" w:sz="0" w:space="0" w:color="auto"/>
              </w:divBdr>
            </w:div>
            <w:div w:id="1639728480">
              <w:marLeft w:val="0"/>
              <w:marRight w:val="0"/>
              <w:marTop w:val="0"/>
              <w:marBottom w:val="0"/>
              <w:divBdr>
                <w:top w:val="none" w:sz="0" w:space="0" w:color="auto"/>
                <w:left w:val="none" w:sz="0" w:space="0" w:color="auto"/>
                <w:bottom w:val="none" w:sz="0" w:space="0" w:color="auto"/>
                <w:right w:val="none" w:sz="0" w:space="0" w:color="auto"/>
              </w:divBdr>
            </w:div>
          </w:divsChild>
        </w:div>
        <w:div w:id="1119950852">
          <w:marLeft w:val="0"/>
          <w:marRight w:val="0"/>
          <w:marTop w:val="0"/>
          <w:marBottom w:val="0"/>
          <w:divBdr>
            <w:top w:val="none" w:sz="0" w:space="0" w:color="auto"/>
            <w:left w:val="none" w:sz="0" w:space="0" w:color="auto"/>
            <w:bottom w:val="none" w:sz="0" w:space="0" w:color="auto"/>
            <w:right w:val="none" w:sz="0" w:space="0" w:color="auto"/>
          </w:divBdr>
          <w:divsChild>
            <w:div w:id="448016861">
              <w:marLeft w:val="0"/>
              <w:marRight w:val="0"/>
              <w:marTop w:val="0"/>
              <w:marBottom w:val="0"/>
              <w:divBdr>
                <w:top w:val="none" w:sz="0" w:space="0" w:color="auto"/>
                <w:left w:val="none" w:sz="0" w:space="0" w:color="auto"/>
                <w:bottom w:val="none" w:sz="0" w:space="0" w:color="auto"/>
                <w:right w:val="none" w:sz="0" w:space="0" w:color="auto"/>
              </w:divBdr>
            </w:div>
            <w:div w:id="464204595">
              <w:marLeft w:val="0"/>
              <w:marRight w:val="0"/>
              <w:marTop w:val="0"/>
              <w:marBottom w:val="0"/>
              <w:divBdr>
                <w:top w:val="none" w:sz="0" w:space="0" w:color="auto"/>
                <w:left w:val="none" w:sz="0" w:space="0" w:color="auto"/>
                <w:bottom w:val="none" w:sz="0" w:space="0" w:color="auto"/>
                <w:right w:val="none" w:sz="0" w:space="0" w:color="auto"/>
              </w:divBdr>
            </w:div>
            <w:div w:id="567544033">
              <w:marLeft w:val="0"/>
              <w:marRight w:val="0"/>
              <w:marTop w:val="0"/>
              <w:marBottom w:val="0"/>
              <w:divBdr>
                <w:top w:val="none" w:sz="0" w:space="0" w:color="auto"/>
                <w:left w:val="none" w:sz="0" w:space="0" w:color="auto"/>
                <w:bottom w:val="none" w:sz="0" w:space="0" w:color="auto"/>
                <w:right w:val="none" w:sz="0" w:space="0" w:color="auto"/>
              </w:divBdr>
            </w:div>
            <w:div w:id="576328240">
              <w:marLeft w:val="0"/>
              <w:marRight w:val="0"/>
              <w:marTop w:val="0"/>
              <w:marBottom w:val="0"/>
              <w:divBdr>
                <w:top w:val="none" w:sz="0" w:space="0" w:color="auto"/>
                <w:left w:val="none" w:sz="0" w:space="0" w:color="auto"/>
                <w:bottom w:val="none" w:sz="0" w:space="0" w:color="auto"/>
                <w:right w:val="none" w:sz="0" w:space="0" w:color="auto"/>
              </w:divBdr>
            </w:div>
            <w:div w:id="774208235">
              <w:marLeft w:val="0"/>
              <w:marRight w:val="0"/>
              <w:marTop w:val="0"/>
              <w:marBottom w:val="0"/>
              <w:divBdr>
                <w:top w:val="none" w:sz="0" w:space="0" w:color="auto"/>
                <w:left w:val="none" w:sz="0" w:space="0" w:color="auto"/>
                <w:bottom w:val="none" w:sz="0" w:space="0" w:color="auto"/>
                <w:right w:val="none" w:sz="0" w:space="0" w:color="auto"/>
              </w:divBdr>
            </w:div>
            <w:div w:id="866404463">
              <w:marLeft w:val="0"/>
              <w:marRight w:val="0"/>
              <w:marTop w:val="0"/>
              <w:marBottom w:val="0"/>
              <w:divBdr>
                <w:top w:val="none" w:sz="0" w:space="0" w:color="auto"/>
                <w:left w:val="none" w:sz="0" w:space="0" w:color="auto"/>
                <w:bottom w:val="none" w:sz="0" w:space="0" w:color="auto"/>
                <w:right w:val="none" w:sz="0" w:space="0" w:color="auto"/>
              </w:divBdr>
            </w:div>
            <w:div w:id="977958594">
              <w:marLeft w:val="0"/>
              <w:marRight w:val="0"/>
              <w:marTop w:val="0"/>
              <w:marBottom w:val="0"/>
              <w:divBdr>
                <w:top w:val="none" w:sz="0" w:space="0" w:color="auto"/>
                <w:left w:val="none" w:sz="0" w:space="0" w:color="auto"/>
                <w:bottom w:val="none" w:sz="0" w:space="0" w:color="auto"/>
                <w:right w:val="none" w:sz="0" w:space="0" w:color="auto"/>
              </w:divBdr>
            </w:div>
            <w:div w:id="2093311860">
              <w:marLeft w:val="0"/>
              <w:marRight w:val="0"/>
              <w:marTop w:val="0"/>
              <w:marBottom w:val="0"/>
              <w:divBdr>
                <w:top w:val="none" w:sz="0" w:space="0" w:color="auto"/>
                <w:left w:val="none" w:sz="0" w:space="0" w:color="auto"/>
                <w:bottom w:val="none" w:sz="0" w:space="0" w:color="auto"/>
                <w:right w:val="none" w:sz="0" w:space="0" w:color="auto"/>
              </w:divBdr>
            </w:div>
          </w:divsChild>
        </w:div>
        <w:div w:id="1396322144">
          <w:marLeft w:val="0"/>
          <w:marRight w:val="0"/>
          <w:marTop w:val="0"/>
          <w:marBottom w:val="0"/>
          <w:divBdr>
            <w:top w:val="none" w:sz="0" w:space="0" w:color="auto"/>
            <w:left w:val="none" w:sz="0" w:space="0" w:color="auto"/>
            <w:bottom w:val="none" w:sz="0" w:space="0" w:color="auto"/>
            <w:right w:val="none" w:sz="0" w:space="0" w:color="auto"/>
          </w:divBdr>
          <w:divsChild>
            <w:div w:id="9544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3812">
      <w:bodyDiv w:val="1"/>
      <w:marLeft w:val="0"/>
      <w:marRight w:val="0"/>
      <w:marTop w:val="0"/>
      <w:marBottom w:val="0"/>
      <w:divBdr>
        <w:top w:val="none" w:sz="0" w:space="0" w:color="auto"/>
        <w:left w:val="none" w:sz="0" w:space="0" w:color="auto"/>
        <w:bottom w:val="none" w:sz="0" w:space="0" w:color="auto"/>
        <w:right w:val="none" w:sz="0" w:space="0" w:color="auto"/>
      </w:divBdr>
    </w:div>
    <w:div w:id="1316185059">
      <w:bodyDiv w:val="1"/>
      <w:marLeft w:val="0"/>
      <w:marRight w:val="0"/>
      <w:marTop w:val="0"/>
      <w:marBottom w:val="0"/>
      <w:divBdr>
        <w:top w:val="none" w:sz="0" w:space="0" w:color="auto"/>
        <w:left w:val="none" w:sz="0" w:space="0" w:color="auto"/>
        <w:bottom w:val="none" w:sz="0" w:space="0" w:color="auto"/>
        <w:right w:val="none" w:sz="0" w:space="0" w:color="auto"/>
      </w:divBdr>
    </w:div>
    <w:div w:id="1395815481">
      <w:bodyDiv w:val="1"/>
      <w:marLeft w:val="0"/>
      <w:marRight w:val="0"/>
      <w:marTop w:val="0"/>
      <w:marBottom w:val="0"/>
      <w:divBdr>
        <w:top w:val="none" w:sz="0" w:space="0" w:color="auto"/>
        <w:left w:val="none" w:sz="0" w:space="0" w:color="auto"/>
        <w:bottom w:val="none" w:sz="0" w:space="0" w:color="auto"/>
        <w:right w:val="none" w:sz="0" w:space="0" w:color="auto"/>
      </w:divBdr>
    </w:div>
    <w:div w:id="1528718353">
      <w:bodyDiv w:val="1"/>
      <w:marLeft w:val="0"/>
      <w:marRight w:val="0"/>
      <w:marTop w:val="0"/>
      <w:marBottom w:val="0"/>
      <w:divBdr>
        <w:top w:val="none" w:sz="0" w:space="0" w:color="auto"/>
        <w:left w:val="none" w:sz="0" w:space="0" w:color="auto"/>
        <w:bottom w:val="none" w:sz="0" w:space="0" w:color="auto"/>
        <w:right w:val="none" w:sz="0" w:space="0" w:color="auto"/>
      </w:divBdr>
      <w:divsChild>
        <w:div w:id="366829964">
          <w:marLeft w:val="0"/>
          <w:marRight w:val="0"/>
          <w:marTop w:val="0"/>
          <w:marBottom w:val="0"/>
          <w:divBdr>
            <w:top w:val="none" w:sz="0" w:space="0" w:color="auto"/>
            <w:left w:val="none" w:sz="0" w:space="0" w:color="auto"/>
            <w:bottom w:val="none" w:sz="0" w:space="0" w:color="auto"/>
            <w:right w:val="none" w:sz="0" w:space="0" w:color="auto"/>
          </w:divBdr>
          <w:divsChild>
            <w:div w:id="1389572106">
              <w:marLeft w:val="0"/>
              <w:marRight w:val="0"/>
              <w:marTop w:val="0"/>
              <w:marBottom w:val="0"/>
              <w:divBdr>
                <w:top w:val="none" w:sz="0" w:space="0" w:color="auto"/>
                <w:left w:val="none" w:sz="0" w:space="0" w:color="auto"/>
                <w:bottom w:val="none" w:sz="0" w:space="0" w:color="auto"/>
                <w:right w:val="none" w:sz="0" w:space="0" w:color="auto"/>
              </w:divBdr>
            </w:div>
          </w:divsChild>
        </w:div>
        <w:div w:id="464280682">
          <w:marLeft w:val="0"/>
          <w:marRight w:val="0"/>
          <w:marTop w:val="0"/>
          <w:marBottom w:val="0"/>
          <w:divBdr>
            <w:top w:val="none" w:sz="0" w:space="0" w:color="auto"/>
            <w:left w:val="none" w:sz="0" w:space="0" w:color="auto"/>
            <w:bottom w:val="none" w:sz="0" w:space="0" w:color="auto"/>
            <w:right w:val="none" w:sz="0" w:space="0" w:color="auto"/>
          </w:divBdr>
          <w:divsChild>
            <w:div w:id="352806930">
              <w:marLeft w:val="0"/>
              <w:marRight w:val="0"/>
              <w:marTop w:val="0"/>
              <w:marBottom w:val="0"/>
              <w:divBdr>
                <w:top w:val="none" w:sz="0" w:space="0" w:color="auto"/>
                <w:left w:val="none" w:sz="0" w:space="0" w:color="auto"/>
                <w:bottom w:val="none" w:sz="0" w:space="0" w:color="auto"/>
                <w:right w:val="none" w:sz="0" w:space="0" w:color="auto"/>
              </w:divBdr>
            </w:div>
            <w:div w:id="1586569796">
              <w:marLeft w:val="0"/>
              <w:marRight w:val="0"/>
              <w:marTop w:val="0"/>
              <w:marBottom w:val="0"/>
              <w:divBdr>
                <w:top w:val="none" w:sz="0" w:space="0" w:color="auto"/>
                <w:left w:val="none" w:sz="0" w:space="0" w:color="auto"/>
                <w:bottom w:val="none" w:sz="0" w:space="0" w:color="auto"/>
                <w:right w:val="none" w:sz="0" w:space="0" w:color="auto"/>
              </w:divBdr>
            </w:div>
          </w:divsChild>
        </w:div>
        <w:div w:id="1095789690">
          <w:marLeft w:val="0"/>
          <w:marRight w:val="0"/>
          <w:marTop w:val="0"/>
          <w:marBottom w:val="0"/>
          <w:divBdr>
            <w:top w:val="none" w:sz="0" w:space="0" w:color="auto"/>
            <w:left w:val="none" w:sz="0" w:space="0" w:color="auto"/>
            <w:bottom w:val="none" w:sz="0" w:space="0" w:color="auto"/>
            <w:right w:val="none" w:sz="0" w:space="0" w:color="auto"/>
          </w:divBdr>
          <w:divsChild>
            <w:div w:id="649596487">
              <w:marLeft w:val="0"/>
              <w:marRight w:val="0"/>
              <w:marTop w:val="0"/>
              <w:marBottom w:val="0"/>
              <w:divBdr>
                <w:top w:val="none" w:sz="0" w:space="0" w:color="auto"/>
                <w:left w:val="none" w:sz="0" w:space="0" w:color="auto"/>
                <w:bottom w:val="none" w:sz="0" w:space="0" w:color="auto"/>
                <w:right w:val="none" w:sz="0" w:space="0" w:color="auto"/>
              </w:divBdr>
            </w:div>
            <w:div w:id="900554790">
              <w:marLeft w:val="0"/>
              <w:marRight w:val="0"/>
              <w:marTop w:val="0"/>
              <w:marBottom w:val="0"/>
              <w:divBdr>
                <w:top w:val="none" w:sz="0" w:space="0" w:color="auto"/>
                <w:left w:val="none" w:sz="0" w:space="0" w:color="auto"/>
                <w:bottom w:val="none" w:sz="0" w:space="0" w:color="auto"/>
                <w:right w:val="none" w:sz="0" w:space="0" w:color="auto"/>
              </w:divBdr>
            </w:div>
            <w:div w:id="1016270840">
              <w:marLeft w:val="0"/>
              <w:marRight w:val="0"/>
              <w:marTop w:val="0"/>
              <w:marBottom w:val="0"/>
              <w:divBdr>
                <w:top w:val="none" w:sz="0" w:space="0" w:color="auto"/>
                <w:left w:val="none" w:sz="0" w:space="0" w:color="auto"/>
                <w:bottom w:val="none" w:sz="0" w:space="0" w:color="auto"/>
                <w:right w:val="none" w:sz="0" w:space="0" w:color="auto"/>
              </w:divBdr>
            </w:div>
            <w:div w:id="1024550495">
              <w:marLeft w:val="0"/>
              <w:marRight w:val="0"/>
              <w:marTop w:val="0"/>
              <w:marBottom w:val="0"/>
              <w:divBdr>
                <w:top w:val="none" w:sz="0" w:space="0" w:color="auto"/>
                <w:left w:val="none" w:sz="0" w:space="0" w:color="auto"/>
                <w:bottom w:val="none" w:sz="0" w:space="0" w:color="auto"/>
                <w:right w:val="none" w:sz="0" w:space="0" w:color="auto"/>
              </w:divBdr>
            </w:div>
            <w:div w:id="1368722520">
              <w:marLeft w:val="0"/>
              <w:marRight w:val="0"/>
              <w:marTop w:val="0"/>
              <w:marBottom w:val="0"/>
              <w:divBdr>
                <w:top w:val="none" w:sz="0" w:space="0" w:color="auto"/>
                <w:left w:val="none" w:sz="0" w:space="0" w:color="auto"/>
                <w:bottom w:val="none" w:sz="0" w:space="0" w:color="auto"/>
                <w:right w:val="none" w:sz="0" w:space="0" w:color="auto"/>
              </w:divBdr>
            </w:div>
            <w:div w:id="1940796823">
              <w:marLeft w:val="0"/>
              <w:marRight w:val="0"/>
              <w:marTop w:val="0"/>
              <w:marBottom w:val="0"/>
              <w:divBdr>
                <w:top w:val="none" w:sz="0" w:space="0" w:color="auto"/>
                <w:left w:val="none" w:sz="0" w:space="0" w:color="auto"/>
                <w:bottom w:val="none" w:sz="0" w:space="0" w:color="auto"/>
                <w:right w:val="none" w:sz="0" w:space="0" w:color="auto"/>
              </w:divBdr>
            </w:div>
          </w:divsChild>
        </w:div>
        <w:div w:id="1145582288">
          <w:marLeft w:val="0"/>
          <w:marRight w:val="0"/>
          <w:marTop w:val="0"/>
          <w:marBottom w:val="0"/>
          <w:divBdr>
            <w:top w:val="none" w:sz="0" w:space="0" w:color="auto"/>
            <w:left w:val="none" w:sz="0" w:space="0" w:color="auto"/>
            <w:bottom w:val="none" w:sz="0" w:space="0" w:color="auto"/>
            <w:right w:val="none" w:sz="0" w:space="0" w:color="auto"/>
          </w:divBdr>
          <w:divsChild>
            <w:div w:id="1851291331">
              <w:marLeft w:val="0"/>
              <w:marRight w:val="0"/>
              <w:marTop w:val="0"/>
              <w:marBottom w:val="0"/>
              <w:divBdr>
                <w:top w:val="none" w:sz="0" w:space="0" w:color="auto"/>
                <w:left w:val="none" w:sz="0" w:space="0" w:color="auto"/>
                <w:bottom w:val="none" w:sz="0" w:space="0" w:color="auto"/>
                <w:right w:val="none" w:sz="0" w:space="0" w:color="auto"/>
              </w:divBdr>
            </w:div>
            <w:div w:id="1916354911">
              <w:marLeft w:val="0"/>
              <w:marRight w:val="0"/>
              <w:marTop w:val="0"/>
              <w:marBottom w:val="0"/>
              <w:divBdr>
                <w:top w:val="none" w:sz="0" w:space="0" w:color="auto"/>
                <w:left w:val="none" w:sz="0" w:space="0" w:color="auto"/>
                <w:bottom w:val="none" w:sz="0" w:space="0" w:color="auto"/>
                <w:right w:val="none" w:sz="0" w:space="0" w:color="auto"/>
              </w:divBdr>
            </w:div>
          </w:divsChild>
        </w:div>
        <w:div w:id="1555578717">
          <w:marLeft w:val="0"/>
          <w:marRight w:val="0"/>
          <w:marTop w:val="0"/>
          <w:marBottom w:val="0"/>
          <w:divBdr>
            <w:top w:val="none" w:sz="0" w:space="0" w:color="auto"/>
            <w:left w:val="none" w:sz="0" w:space="0" w:color="auto"/>
            <w:bottom w:val="none" w:sz="0" w:space="0" w:color="auto"/>
            <w:right w:val="none" w:sz="0" w:space="0" w:color="auto"/>
          </w:divBdr>
          <w:divsChild>
            <w:div w:id="17313444">
              <w:marLeft w:val="0"/>
              <w:marRight w:val="0"/>
              <w:marTop w:val="0"/>
              <w:marBottom w:val="0"/>
              <w:divBdr>
                <w:top w:val="none" w:sz="0" w:space="0" w:color="auto"/>
                <w:left w:val="none" w:sz="0" w:space="0" w:color="auto"/>
                <w:bottom w:val="none" w:sz="0" w:space="0" w:color="auto"/>
                <w:right w:val="none" w:sz="0" w:space="0" w:color="auto"/>
              </w:divBdr>
            </w:div>
            <w:div w:id="375351377">
              <w:marLeft w:val="0"/>
              <w:marRight w:val="0"/>
              <w:marTop w:val="0"/>
              <w:marBottom w:val="0"/>
              <w:divBdr>
                <w:top w:val="none" w:sz="0" w:space="0" w:color="auto"/>
                <w:left w:val="none" w:sz="0" w:space="0" w:color="auto"/>
                <w:bottom w:val="none" w:sz="0" w:space="0" w:color="auto"/>
                <w:right w:val="none" w:sz="0" w:space="0" w:color="auto"/>
              </w:divBdr>
            </w:div>
            <w:div w:id="451941650">
              <w:marLeft w:val="0"/>
              <w:marRight w:val="0"/>
              <w:marTop w:val="0"/>
              <w:marBottom w:val="0"/>
              <w:divBdr>
                <w:top w:val="none" w:sz="0" w:space="0" w:color="auto"/>
                <w:left w:val="none" w:sz="0" w:space="0" w:color="auto"/>
                <w:bottom w:val="none" w:sz="0" w:space="0" w:color="auto"/>
                <w:right w:val="none" w:sz="0" w:space="0" w:color="auto"/>
              </w:divBdr>
            </w:div>
            <w:div w:id="1436830270">
              <w:marLeft w:val="0"/>
              <w:marRight w:val="0"/>
              <w:marTop w:val="0"/>
              <w:marBottom w:val="0"/>
              <w:divBdr>
                <w:top w:val="none" w:sz="0" w:space="0" w:color="auto"/>
                <w:left w:val="none" w:sz="0" w:space="0" w:color="auto"/>
                <w:bottom w:val="none" w:sz="0" w:space="0" w:color="auto"/>
                <w:right w:val="none" w:sz="0" w:space="0" w:color="auto"/>
              </w:divBdr>
            </w:div>
            <w:div w:id="1834178615">
              <w:marLeft w:val="0"/>
              <w:marRight w:val="0"/>
              <w:marTop w:val="0"/>
              <w:marBottom w:val="0"/>
              <w:divBdr>
                <w:top w:val="none" w:sz="0" w:space="0" w:color="auto"/>
                <w:left w:val="none" w:sz="0" w:space="0" w:color="auto"/>
                <w:bottom w:val="none" w:sz="0" w:space="0" w:color="auto"/>
                <w:right w:val="none" w:sz="0" w:space="0" w:color="auto"/>
              </w:divBdr>
            </w:div>
            <w:div w:id="2123070993">
              <w:marLeft w:val="0"/>
              <w:marRight w:val="0"/>
              <w:marTop w:val="0"/>
              <w:marBottom w:val="0"/>
              <w:divBdr>
                <w:top w:val="none" w:sz="0" w:space="0" w:color="auto"/>
                <w:left w:val="none" w:sz="0" w:space="0" w:color="auto"/>
                <w:bottom w:val="none" w:sz="0" w:space="0" w:color="auto"/>
                <w:right w:val="none" w:sz="0" w:space="0" w:color="auto"/>
              </w:divBdr>
            </w:div>
          </w:divsChild>
        </w:div>
        <w:div w:id="1906720635">
          <w:marLeft w:val="0"/>
          <w:marRight w:val="0"/>
          <w:marTop w:val="0"/>
          <w:marBottom w:val="0"/>
          <w:divBdr>
            <w:top w:val="none" w:sz="0" w:space="0" w:color="auto"/>
            <w:left w:val="none" w:sz="0" w:space="0" w:color="auto"/>
            <w:bottom w:val="none" w:sz="0" w:space="0" w:color="auto"/>
            <w:right w:val="none" w:sz="0" w:space="0" w:color="auto"/>
          </w:divBdr>
          <w:divsChild>
            <w:div w:id="1551573164">
              <w:marLeft w:val="0"/>
              <w:marRight w:val="0"/>
              <w:marTop w:val="0"/>
              <w:marBottom w:val="0"/>
              <w:divBdr>
                <w:top w:val="none" w:sz="0" w:space="0" w:color="auto"/>
                <w:left w:val="none" w:sz="0" w:space="0" w:color="auto"/>
                <w:bottom w:val="none" w:sz="0" w:space="0" w:color="auto"/>
                <w:right w:val="none" w:sz="0" w:space="0" w:color="auto"/>
              </w:divBdr>
            </w:div>
          </w:divsChild>
        </w:div>
        <w:div w:id="2104260099">
          <w:marLeft w:val="0"/>
          <w:marRight w:val="0"/>
          <w:marTop w:val="0"/>
          <w:marBottom w:val="0"/>
          <w:divBdr>
            <w:top w:val="none" w:sz="0" w:space="0" w:color="auto"/>
            <w:left w:val="none" w:sz="0" w:space="0" w:color="auto"/>
            <w:bottom w:val="none" w:sz="0" w:space="0" w:color="auto"/>
            <w:right w:val="none" w:sz="0" w:space="0" w:color="auto"/>
          </w:divBdr>
          <w:divsChild>
            <w:div w:id="1389181112">
              <w:marLeft w:val="0"/>
              <w:marRight w:val="0"/>
              <w:marTop w:val="0"/>
              <w:marBottom w:val="0"/>
              <w:divBdr>
                <w:top w:val="none" w:sz="0" w:space="0" w:color="auto"/>
                <w:left w:val="none" w:sz="0" w:space="0" w:color="auto"/>
                <w:bottom w:val="none" w:sz="0" w:space="0" w:color="auto"/>
                <w:right w:val="none" w:sz="0" w:space="0" w:color="auto"/>
              </w:divBdr>
            </w:div>
            <w:div w:id="186705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3623">
      <w:bodyDiv w:val="1"/>
      <w:marLeft w:val="0"/>
      <w:marRight w:val="0"/>
      <w:marTop w:val="0"/>
      <w:marBottom w:val="0"/>
      <w:divBdr>
        <w:top w:val="none" w:sz="0" w:space="0" w:color="auto"/>
        <w:left w:val="none" w:sz="0" w:space="0" w:color="auto"/>
        <w:bottom w:val="none" w:sz="0" w:space="0" w:color="auto"/>
        <w:right w:val="none" w:sz="0" w:space="0" w:color="auto"/>
      </w:divBdr>
    </w:div>
    <w:div w:id="1650555934">
      <w:bodyDiv w:val="1"/>
      <w:marLeft w:val="0"/>
      <w:marRight w:val="0"/>
      <w:marTop w:val="0"/>
      <w:marBottom w:val="0"/>
      <w:divBdr>
        <w:top w:val="none" w:sz="0" w:space="0" w:color="auto"/>
        <w:left w:val="none" w:sz="0" w:space="0" w:color="auto"/>
        <w:bottom w:val="none" w:sz="0" w:space="0" w:color="auto"/>
        <w:right w:val="none" w:sz="0" w:space="0" w:color="auto"/>
      </w:divBdr>
      <w:divsChild>
        <w:div w:id="663775901">
          <w:marLeft w:val="0"/>
          <w:marRight w:val="0"/>
          <w:marTop w:val="0"/>
          <w:marBottom w:val="0"/>
          <w:divBdr>
            <w:top w:val="none" w:sz="0" w:space="0" w:color="auto"/>
            <w:left w:val="none" w:sz="0" w:space="0" w:color="auto"/>
            <w:bottom w:val="none" w:sz="0" w:space="0" w:color="auto"/>
            <w:right w:val="none" w:sz="0" w:space="0" w:color="auto"/>
          </w:divBdr>
          <w:divsChild>
            <w:div w:id="731657495">
              <w:marLeft w:val="0"/>
              <w:marRight w:val="0"/>
              <w:marTop w:val="0"/>
              <w:marBottom w:val="0"/>
              <w:divBdr>
                <w:top w:val="none" w:sz="0" w:space="0" w:color="auto"/>
                <w:left w:val="none" w:sz="0" w:space="0" w:color="auto"/>
                <w:bottom w:val="none" w:sz="0" w:space="0" w:color="auto"/>
                <w:right w:val="none" w:sz="0" w:space="0" w:color="auto"/>
              </w:divBdr>
            </w:div>
            <w:div w:id="928660209">
              <w:marLeft w:val="0"/>
              <w:marRight w:val="0"/>
              <w:marTop w:val="0"/>
              <w:marBottom w:val="0"/>
              <w:divBdr>
                <w:top w:val="none" w:sz="0" w:space="0" w:color="auto"/>
                <w:left w:val="none" w:sz="0" w:space="0" w:color="auto"/>
                <w:bottom w:val="none" w:sz="0" w:space="0" w:color="auto"/>
                <w:right w:val="none" w:sz="0" w:space="0" w:color="auto"/>
              </w:divBdr>
            </w:div>
            <w:div w:id="957299074">
              <w:marLeft w:val="0"/>
              <w:marRight w:val="0"/>
              <w:marTop w:val="0"/>
              <w:marBottom w:val="0"/>
              <w:divBdr>
                <w:top w:val="none" w:sz="0" w:space="0" w:color="auto"/>
                <w:left w:val="none" w:sz="0" w:space="0" w:color="auto"/>
                <w:bottom w:val="none" w:sz="0" w:space="0" w:color="auto"/>
                <w:right w:val="none" w:sz="0" w:space="0" w:color="auto"/>
              </w:divBdr>
            </w:div>
            <w:div w:id="969214297">
              <w:marLeft w:val="0"/>
              <w:marRight w:val="0"/>
              <w:marTop w:val="0"/>
              <w:marBottom w:val="0"/>
              <w:divBdr>
                <w:top w:val="none" w:sz="0" w:space="0" w:color="auto"/>
                <w:left w:val="none" w:sz="0" w:space="0" w:color="auto"/>
                <w:bottom w:val="none" w:sz="0" w:space="0" w:color="auto"/>
                <w:right w:val="none" w:sz="0" w:space="0" w:color="auto"/>
              </w:divBdr>
            </w:div>
            <w:div w:id="1032462477">
              <w:marLeft w:val="0"/>
              <w:marRight w:val="0"/>
              <w:marTop w:val="0"/>
              <w:marBottom w:val="0"/>
              <w:divBdr>
                <w:top w:val="none" w:sz="0" w:space="0" w:color="auto"/>
                <w:left w:val="none" w:sz="0" w:space="0" w:color="auto"/>
                <w:bottom w:val="none" w:sz="0" w:space="0" w:color="auto"/>
                <w:right w:val="none" w:sz="0" w:space="0" w:color="auto"/>
              </w:divBdr>
            </w:div>
            <w:div w:id="1149134160">
              <w:marLeft w:val="0"/>
              <w:marRight w:val="0"/>
              <w:marTop w:val="0"/>
              <w:marBottom w:val="0"/>
              <w:divBdr>
                <w:top w:val="none" w:sz="0" w:space="0" w:color="auto"/>
                <w:left w:val="none" w:sz="0" w:space="0" w:color="auto"/>
                <w:bottom w:val="none" w:sz="0" w:space="0" w:color="auto"/>
                <w:right w:val="none" w:sz="0" w:space="0" w:color="auto"/>
              </w:divBdr>
            </w:div>
            <w:div w:id="1217475814">
              <w:marLeft w:val="0"/>
              <w:marRight w:val="0"/>
              <w:marTop w:val="0"/>
              <w:marBottom w:val="0"/>
              <w:divBdr>
                <w:top w:val="none" w:sz="0" w:space="0" w:color="auto"/>
                <w:left w:val="none" w:sz="0" w:space="0" w:color="auto"/>
                <w:bottom w:val="none" w:sz="0" w:space="0" w:color="auto"/>
                <w:right w:val="none" w:sz="0" w:space="0" w:color="auto"/>
              </w:divBdr>
            </w:div>
            <w:div w:id="1414736921">
              <w:marLeft w:val="0"/>
              <w:marRight w:val="0"/>
              <w:marTop w:val="0"/>
              <w:marBottom w:val="0"/>
              <w:divBdr>
                <w:top w:val="none" w:sz="0" w:space="0" w:color="auto"/>
                <w:left w:val="none" w:sz="0" w:space="0" w:color="auto"/>
                <w:bottom w:val="none" w:sz="0" w:space="0" w:color="auto"/>
                <w:right w:val="none" w:sz="0" w:space="0" w:color="auto"/>
              </w:divBdr>
            </w:div>
          </w:divsChild>
        </w:div>
        <w:div w:id="1481312753">
          <w:marLeft w:val="0"/>
          <w:marRight w:val="0"/>
          <w:marTop w:val="0"/>
          <w:marBottom w:val="0"/>
          <w:divBdr>
            <w:top w:val="none" w:sz="0" w:space="0" w:color="auto"/>
            <w:left w:val="none" w:sz="0" w:space="0" w:color="auto"/>
            <w:bottom w:val="none" w:sz="0" w:space="0" w:color="auto"/>
            <w:right w:val="none" w:sz="0" w:space="0" w:color="auto"/>
          </w:divBdr>
          <w:divsChild>
            <w:div w:id="1670673655">
              <w:marLeft w:val="0"/>
              <w:marRight w:val="0"/>
              <w:marTop w:val="0"/>
              <w:marBottom w:val="0"/>
              <w:divBdr>
                <w:top w:val="none" w:sz="0" w:space="0" w:color="auto"/>
                <w:left w:val="none" w:sz="0" w:space="0" w:color="auto"/>
                <w:bottom w:val="none" w:sz="0" w:space="0" w:color="auto"/>
                <w:right w:val="none" w:sz="0" w:space="0" w:color="auto"/>
              </w:divBdr>
            </w:div>
          </w:divsChild>
        </w:div>
        <w:div w:id="1566914445">
          <w:marLeft w:val="0"/>
          <w:marRight w:val="0"/>
          <w:marTop w:val="0"/>
          <w:marBottom w:val="0"/>
          <w:divBdr>
            <w:top w:val="none" w:sz="0" w:space="0" w:color="auto"/>
            <w:left w:val="none" w:sz="0" w:space="0" w:color="auto"/>
            <w:bottom w:val="none" w:sz="0" w:space="0" w:color="auto"/>
            <w:right w:val="none" w:sz="0" w:space="0" w:color="auto"/>
          </w:divBdr>
          <w:divsChild>
            <w:div w:id="1125124793">
              <w:marLeft w:val="0"/>
              <w:marRight w:val="0"/>
              <w:marTop w:val="0"/>
              <w:marBottom w:val="0"/>
              <w:divBdr>
                <w:top w:val="none" w:sz="0" w:space="0" w:color="auto"/>
                <w:left w:val="none" w:sz="0" w:space="0" w:color="auto"/>
                <w:bottom w:val="none" w:sz="0" w:space="0" w:color="auto"/>
                <w:right w:val="none" w:sz="0" w:space="0" w:color="auto"/>
              </w:divBdr>
            </w:div>
            <w:div w:id="16812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89093">
      <w:bodyDiv w:val="1"/>
      <w:marLeft w:val="0"/>
      <w:marRight w:val="0"/>
      <w:marTop w:val="0"/>
      <w:marBottom w:val="0"/>
      <w:divBdr>
        <w:top w:val="none" w:sz="0" w:space="0" w:color="auto"/>
        <w:left w:val="none" w:sz="0" w:space="0" w:color="auto"/>
        <w:bottom w:val="none" w:sz="0" w:space="0" w:color="auto"/>
        <w:right w:val="none" w:sz="0" w:space="0" w:color="auto"/>
      </w:divBdr>
      <w:divsChild>
        <w:div w:id="291136696">
          <w:marLeft w:val="0"/>
          <w:marRight w:val="0"/>
          <w:marTop w:val="0"/>
          <w:marBottom w:val="0"/>
          <w:divBdr>
            <w:top w:val="none" w:sz="0" w:space="0" w:color="auto"/>
            <w:left w:val="none" w:sz="0" w:space="0" w:color="auto"/>
            <w:bottom w:val="none" w:sz="0" w:space="0" w:color="auto"/>
            <w:right w:val="none" w:sz="0" w:space="0" w:color="auto"/>
          </w:divBdr>
          <w:divsChild>
            <w:div w:id="642999808">
              <w:marLeft w:val="0"/>
              <w:marRight w:val="0"/>
              <w:marTop w:val="0"/>
              <w:marBottom w:val="0"/>
              <w:divBdr>
                <w:top w:val="none" w:sz="0" w:space="0" w:color="auto"/>
                <w:left w:val="none" w:sz="0" w:space="0" w:color="auto"/>
                <w:bottom w:val="none" w:sz="0" w:space="0" w:color="auto"/>
                <w:right w:val="none" w:sz="0" w:space="0" w:color="auto"/>
              </w:divBdr>
            </w:div>
            <w:div w:id="955215992">
              <w:marLeft w:val="0"/>
              <w:marRight w:val="0"/>
              <w:marTop w:val="0"/>
              <w:marBottom w:val="0"/>
              <w:divBdr>
                <w:top w:val="none" w:sz="0" w:space="0" w:color="auto"/>
                <w:left w:val="none" w:sz="0" w:space="0" w:color="auto"/>
                <w:bottom w:val="none" w:sz="0" w:space="0" w:color="auto"/>
                <w:right w:val="none" w:sz="0" w:space="0" w:color="auto"/>
              </w:divBdr>
            </w:div>
            <w:div w:id="1480923492">
              <w:marLeft w:val="0"/>
              <w:marRight w:val="0"/>
              <w:marTop w:val="0"/>
              <w:marBottom w:val="0"/>
              <w:divBdr>
                <w:top w:val="none" w:sz="0" w:space="0" w:color="auto"/>
                <w:left w:val="none" w:sz="0" w:space="0" w:color="auto"/>
                <w:bottom w:val="none" w:sz="0" w:space="0" w:color="auto"/>
                <w:right w:val="none" w:sz="0" w:space="0" w:color="auto"/>
              </w:divBdr>
            </w:div>
            <w:div w:id="1871333879">
              <w:marLeft w:val="0"/>
              <w:marRight w:val="0"/>
              <w:marTop w:val="0"/>
              <w:marBottom w:val="0"/>
              <w:divBdr>
                <w:top w:val="none" w:sz="0" w:space="0" w:color="auto"/>
                <w:left w:val="none" w:sz="0" w:space="0" w:color="auto"/>
                <w:bottom w:val="none" w:sz="0" w:space="0" w:color="auto"/>
                <w:right w:val="none" w:sz="0" w:space="0" w:color="auto"/>
              </w:divBdr>
            </w:div>
          </w:divsChild>
        </w:div>
        <w:div w:id="507062891">
          <w:marLeft w:val="0"/>
          <w:marRight w:val="0"/>
          <w:marTop w:val="0"/>
          <w:marBottom w:val="0"/>
          <w:divBdr>
            <w:top w:val="none" w:sz="0" w:space="0" w:color="auto"/>
            <w:left w:val="none" w:sz="0" w:space="0" w:color="auto"/>
            <w:bottom w:val="none" w:sz="0" w:space="0" w:color="auto"/>
            <w:right w:val="none" w:sz="0" w:space="0" w:color="auto"/>
          </w:divBdr>
          <w:divsChild>
            <w:div w:id="332417116">
              <w:marLeft w:val="0"/>
              <w:marRight w:val="0"/>
              <w:marTop w:val="0"/>
              <w:marBottom w:val="0"/>
              <w:divBdr>
                <w:top w:val="none" w:sz="0" w:space="0" w:color="auto"/>
                <w:left w:val="none" w:sz="0" w:space="0" w:color="auto"/>
                <w:bottom w:val="none" w:sz="0" w:space="0" w:color="auto"/>
                <w:right w:val="none" w:sz="0" w:space="0" w:color="auto"/>
              </w:divBdr>
            </w:div>
            <w:div w:id="1937905142">
              <w:marLeft w:val="0"/>
              <w:marRight w:val="0"/>
              <w:marTop w:val="0"/>
              <w:marBottom w:val="0"/>
              <w:divBdr>
                <w:top w:val="none" w:sz="0" w:space="0" w:color="auto"/>
                <w:left w:val="none" w:sz="0" w:space="0" w:color="auto"/>
                <w:bottom w:val="none" w:sz="0" w:space="0" w:color="auto"/>
                <w:right w:val="none" w:sz="0" w:space="0" w:color="auto"/>
              </w:divBdr>
            </w:div>
          </w:divsChild>
        </w:div>
        <w:div w:id="958993509">
          <w:marLeft w:val="0"/>
          <w:marRight w:val="0"/>
          <w:marTop w:val="0"/>
          <w:marBottom w:val="0"/>
          <w:divBdr>
            <w:top w:val="none" w:sz="0" w:space="0" w:color="auto"/>
            <w:left w:val="none" w:sz="0" w:space="0" w:color="auto"/>
            <w:bottom w:val="none" w:sz="0" w:space="0" w:color="auto"/>
            <w:right w:val="none" w:sz="0" w:space="0" w:color="auto"/>
          </w:divBdr>
          <w:divsChild>
            <w:div w:id="1159422774">
              <w:marLeft w:val="0"/>
              <w:marRight w:val="0"/>
              <w:marTop w:val="0"/>
              <w:marBottom w:val="0"/>
              <w:divBdr>
                <w:top w:val="none" w:sz="0" w:space="0" w:color="auto"/>
                <w:left w:val="none" w:sz="0" w:space="0" w:color="auto"/>
                <w:bottom w:val="none" w:sz="0" w:space="0" w:color="auto"/>
                <w:right w:val="none" w:sz="0" w:space="0" w:color="auto"/>
              </w:divBdr>
            </w:div>
            <w:div w:id="190987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6541">
      <w:bodyDiv w:val="1"/>
      <w:marLeft w:val="0"/>
      <w:marRight w:val="0"/>
      <w:marTop w:val="0"/>
      <w:marBottom w:val="0"/>
      <w:divBdr>
        <w:top w:val="none" w:sz="0" w:space="0" w:color="auto"/>
        <w:left w:val="none" w:sz="0" w:space="0" w:color="auto"/>
        <w:bottom w:val="none" w:sz="0" w:space="0" w:color="auto"/>
        <w:right w:val="none" w:sz="0" w:space="0" w:color="auto"/>
      </w:divBdr>
    </w:div>
    <w:div w:id="1875731164">
      <w:bodyDiv w:val="1"/>
      <w:marLeft w:val="0"/>
      <w:marRight w:val="0"/>
      <w:marTop w:val="0"/>
      <w:marBottom w:val="0"/>
      <w:divBdr>
        <w:top w:val="none" w:sz="0" w:space="0" w:color="auto"/>
        <w:left w:val="none" w:sz="0" w:space="0" w:color="auto"/>
        <w:bottom w:val="none" w:sz="0" w:space="0" w:color="auto"/>
        <w:right w:val="none" w:sz="0" w:space="0" w:color="auto"/>
      </w:divBdr>
      <w:divsChild>
        <w:div w:id="1115979457">
          <w:marLeft w:val="0"/>
          <w:marRight w:val="0"/>
          <w:marTop w:val="0"/>
          <w:marBottom w:val="0"/>
          <w:divBdr>
            <w:top w:val="none" w:sz="0" w:space="0" w:color="auto"/>
            <w:left w:val="none" w:sz="0" w:space="0" w:color="auto"/>
            <w:bottom w:val="none" w:sz="0" w:space="0" w:color="auto"/>
            <w:right w:val="none" w:sz="0" w:space="0" w:color="auto"/>
          </w:divBdr>
          <w:divsChild>
            <w:div w:id="324211968">
              <w:marLeft w:val="0"/>
              <w:marRight w:val="0"/>
              <w:marTop w:val="0"/>
              <w:marBottom w:val="0"/>
              <w:divBdr>
                <w:top w:val="none" w:sz="0" w:space="0" w:color="auto"/>
                <w:left w:val="none" w:sz="0" w:space="0" w:color="auto"/>
                <w:bottom w:val="none" w:sz="0" w:space="0" w:color="auto"/>
                <w:right w:val="none" w:sz="0" w:space="0" w:color="auto"/>
              </w:divBdr>
            </w:div>
            <w:div w:id="793597329">
              <w:marLeft w:val="0"/>
              <w:marRight w:val="0"/>
              <w:marTop w:val="0"/>
              <w:marBottom w:val="0"/>
              <w:divBdr>
                <w:top w:val="none" w:sz="0" w:space="0" w:color="auto"/>
                <w:left w:val="none" w:sz="0" w:space="0" w:color="auto"/>
                <w:bottom w:val="none" w:sz="0" w:space="0" w:color="auto"/>
                <w:right w:val="none" w:sz="0" w:space="0" w:color="auto"/>
              </w:divBdr>
            </w:div>
          </w:divsChild>
        </w:div>
        <w:div w:id="1435437407">
          <w:marLeft w:val="0"/>
          <w:marRight w:val="0"/>
          <w:marTop w:val="0"/>
          <w:marBottom w:val="0"/>
          <w:divBdr>
            <w:top w:val="none" w:sz="0" w:space="0" w:color="auto"/>
            <w:left w:val="none" w:sz="0" w:space="0" w:color="auto"/>
            <w:bottom w:val="none" w:sz="0" w:space="0" w:color="auto"/>
            <w:right w:val="none" w:sz="0" w:space="0" w:color="auto"/>
          </w:divBdr>
          <w:divsChild>
            <w:div w:id="254480848">
              <w:marLeft w:val="0"/>
              <w:marRight w:val="0"/>
              <w:marTop w:val="0"/>
              <w:marBottom w:val="0"/>
              <w:divBdr>
                <w:top w:val="none" w:sz="0" w:space="0" w:color="auto"/>
                <w:left w:val="none" w:sz="0" w:space="0" w:color="auto"/>
                <w:bottom w:val="none" w:sz="0" w:space="0" w:color="auto"/>
                <w:right w:val="none" w:sz="0" w:space="0" w:color="auto"/>
              </w:divBdr>
            </w:div>
            <w:div w:id="362286212">
              <w:marLeft w:val="0"/>
              <w:marRight w:val="0"/>
              <w:marTop w:val="0"/>
              <w:marBottom w:val="0"/>
              <w:divBdr>
                <w:top w:val="none" w:sz="0" w:space="0" w:color="auto"/>
                <w:left w:val="none" w:sz="0" w:space="0" w:color="auto"/>
                <w:bottom w:val="none" w:sz="0" w:space="0" w:color="auto"/>
                <w:right w:val="none" w:sz="0" w:space="0" w:color="auto"/>
              </w:divBdr>
            </w:div>
            <w:div w:id="573319474">
              <w:marLeft w:val="0"/>
              <w:marRight w:val="0"/>
              <w:marTop w:val="0"/>
              <w:marBottom w:val="0"/>
              <w:divBdr>
                <w:top w:val="none" w:sz="0" w:space="0" w:color="auto"/>
                <w:left w:val="none" w:sz="0" w:space="0" w:color="auto"/>
                <w:bottom w:val="none" w:sz="0" w:space="0" w:color="auto"/>
                <w:right w:val="none" w:sz="0" w:space="0" w:color="auto"/>
              </w:divBdr>
            </w:div>
            <w:div w:id="1345085630">
              <w:marLeft w:val="0"/>
              <w:marRight w:val="0"/>
              <w:marTop w:val="0"/>
              <w:marBottom w:val="0"/>
              <w:divBdr>
                <w:top w:val="none" w:sz="0" w:space="0" w:color="auto"/>
                <w:left w:val="none" w:sz="0" w:space="0" w:color="auto"/>
                <w:bottom w:val="none" w:sz="0" w:space="0" w:color="auto"/>
                <w:right w:val="none" w:sz="0" w:space="0" w:color="auto"/>
              </w:divBdr>
            </w:div>
            <w:div w:id="1401096485">
              <w:marLeft w:val="0"/>
              <w:marRight w:val="0"/>
              <w:marTop w:val="0"/>
              <w:marBottom w:val="0"/>
              <w:divBdr>
                <w:top w:val="none" w:sz="0" w:space="0" w:color="auto"/>
                <w:left w:val="none" w:sz="0" w:space="0" w:color="auto"/>
                <w:bottom w:val="none" w:sz="0" w:space="0" w:color="auto"/>
                <w:right w:val="none" w:sz="0" w:space="0" w:color="auto"/>
              </w:divBdr>
            </w:div>
            <w:div w:id="1612282388">
              <w:marLeft w:val="0"/>
              <w:marRight w:val="0"/>
              <w:marTop w:val="0"/>
              <w:marBottom w:val="0"/>
              <w:divBdr>
                <w:top w:val="none" w:sz="0" w:space="0" w:color="auto"/>
                <w:left w:val="none" w:sz="0" w:space="0" w:color="auto"/>
                <w:bottom w:val="none" w:sz="0" w:space="0" w:color="auto"/>
                <w:right w:val="none" w:sz="0" w:space="0" w:color="auto"/>
              </w:divBdr>
            </w:div>
            <w:div w:id="1660113696">
              <w:marLeft w:val="0"/>
              <w:marRight w:val="0"/>
              <w:marTop w:val="0"/>
              <w:marBottom w:val="0"/>
              <w:divBdr>
                <w:top w:val="none" w:sz="0" w:space="0" w:color="auto"/>
                <w:left w:val="none" w:sz="0" w:space="0" w:color="auto"/>
                <w:bottom w:val="none" w:sz="0" w:space="0" w:color="auto"/>
                <w:right w:val="none" w:sz="0" w:space="0" w:color="auto"/>
              </w:divBdr>
            </w:div>
            <w:div w:id="1817844320">
              <w:marLeft w:val="0"/>
              <w:marRight w:val="0"/>
              <w:marTop w:val="0"/>
              <w:marBottom w:val="0"/>
              <w:divBdr>
                <w:top w:val="none" w:sz="0" w:space="0" w:color="auto"/>
                <w:left w:val="none" w:sz="0" w:space="0" w:color="auto"/>
                <w:bottom w:val="none" w:sz="0" w:space="0" w:color="auto"/>
                <w:right w:val="none" w:sz="0" w:space="0" w:color="auto"/>
              </w:divBdr>
            </w:div>
            <w:div w:id="1872834594">
              <w:marLeft w:val="0"/>
              <w:marRight w:val="0"/>
              <w:marTop w:val="0"/>
              <w:marBottom w:val="0"/>
              <w:divBdr>
                <w:top w:val="none" w:sz="0" w:space="0" w:color="auto"/>
                <w:left w:val="none" w:sz="0" w:space="0" w:color="auto"/>
                <w:bottom w:val="none" w:sz="0" w:space="0" w:color="auto"/>
                <w:right w:val="none" w:sz="0" w:space="0" w:color="auto"/>
              </w:divBdr>
            </w:div>
          </w:divsChild>
        </w:div>
        <w:div w:id="1865709053">
          <w:marLeft w:val="0"/>
          <w:marRight w:val="0"/>
          <w:marTop w:val="0"/>
          <w:marBottom w:val="0"/>
          <w:divBdr>
            <w:top w:val="none" w:sz="0" w:space="0" w:color="auto"/>
            <w:left w:val="none" w:sz="0" w:space="0" w:color="auto"/>
            <w:bottom w:val="none" w:sz="0" w:space="0" w:color="auto"/>
            <w:right w:val="none" w:sz="0" w:space="0" w:color="auto"/>
          </w:divBdr>
          <w:divsChild>
            <w:div w:id="2298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86962">
      <w:bodyDiv w:val="1"/>
      <w:marLeft w:val="0"/>
      <w:marRight w:val="0"/>
      <w:marTop w:val="0"/>
      <w:marBottom w:val="0"/>
      <w:divBdr>
        <w:top w:val="none" w:sz="0" w:space="0" w:color="auto"/>
        <w:left w:val="none" w:sz="0" w:space="0" w:color="auto"/>
        <w:bottom w:val="none" w:sz="0" w:space="0" w:color="auto"/>
        <w:right w:val="none" w:sz="0" w:space="0" w:color="auto"/>
      </w:divBdr>
    </w:div>
    <w:div w:id="209204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16D46-3982-415C-8742-D7B1168A3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1559</Words>
  <Characters>8390</Characters>
  <Application>Microsoft Office Word</Application>
  <DocSecurity>0</DocSecurity>
  <Lines>147</Lines>
  <Paragraphs>55</Paragraphs>
  <ScaleCrop>false</ScaleCrop>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Guest</dc:creator>
  <cp:keywords/>
  <dc:description/>
  <cp:lastModifiedBy>Jo Nixon</cp:lastModifiedBy>
  <cp:revision>2</cp:revision>
  <dcterms:created xsi:type="dcterms:W3CDTF">2024-05-30T02:14:00Z</dcterms:created>
  <dcterms:modified xsi:type="dcterms:W3CDTF">2024-05-30T02:14:00Z</dcterms:modified>
</cp:coreProperties>
</file>